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2D72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i w:val="0"/>
          <w:iCs w:val="0"/>
          <w:caps w:val="0"/>
          <w:color w:val="000000"/>
          <w:spacing w:val="0"/>
          <w:sz w:val="36"/>
          <w:szCs w:val="36"/>
        </w:rPr>
      </w:pPr>
      <w:r>
        <w:rPr>
          <w:rFonts w:hint="eastAsia" w:ascii="Times New Roman" w:hAnsi="Times New Roman" w:cs="Times New Roman"/>
          <w:i w:val="0"/>
          <w:iCs w:val="0"/>
          <w:caps w:val="0"/>
          <w:color w:val="000000"/>
          <w:spacing w:val="0"/>
          <w:sz w:val="36"/>
          <w:szCs w:val="36"/>
          <w:lang w:eastAsia="zh-CN"/>
        </w:rPr>
        <w:t>衡南县畜牧水产事务中心兽医实验室动物疫病监测及免疫效价评估等综合采购项目</w:t>
      </w:r>
      <w:r>
        <w:rPr>
          <w:rFonts w:hint="default" w:ascii="Times New Roman" w:hAnsi="Times New Roman" w:cs="Times New Roman"/>
          <w:i w:val="0"/>
          <w:iCs w:val="0"/>
          <w:caps w:val="0"/>
          <w:color w:val="000000"/>
          <w:spacing w:val="0"/>
          <w:sz w:val="36"/>
          <w:szCs w:val="36"/>
        </w:rPr>
        <w:t>竞争性谈判邀请公告</w:t>
      </w:r>
    </w:p>
    <w:p w14:paraId="2487691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eastAsia" w:ascii="Times New Roman" w:hAnsi="Times New Roman" w:eastAsia="宋体" w:cs="Times New Roman"/>
          <w:i w:val="0"/>
          <w:iCs w:val="0"/>
          <w:caps w:val="0"/>
          <w:color w:val="000000"/>
          <w:spacing w:val="0"/>
          <w:kern w:val="0"/>
          <w:sz w:val="24"/>
          <w:szCs w:val="24"/>
          <w:lang w:val="en-US" w:eastAsia="zh-CN" w:bidi="ar"/>
        </w:rPr>
      </w:pPr>
    </w:p>
    <w:p w14:paraId="07A3FA9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20" w:firstLineChars="200"/>
        <w:jc w:val="left"/>
        <w:textAlignment w:val="auto"/>
        <w:rPr>
          <w:rFonts w:hint="default" w:ascii="Times New Roman" w:hAnsi="Times New Roman" w:cs="Times New Roman"/>
          <w:i w:val="0"/>
          <w:iCs w:val="0"/>
          <w:caps w:val="0"/>
          <w:color w:val="000000"/>
          <w:spacing w:val="0"/>
          <w:sz w:val="21"/>
          <w:szCs w:val="21"/>
        </w:rPr>
      </w:pPr>
      <w:r>
        <w:rPr>
          <w:rFonts w:hint="eastAsia" w:ascii="Times New Roman" w:hAnsi="Times New Roman" w:eastAsia="宋体" w:cs="Times New Roman"/>
          <w:i w:val="0"/>
          <w:iCs w:val="0"/>
          <w:caps w:val="0"/>
          <w:color w:val="000000"/>
          <w:spacing w:val="0"/>
          <w:kern w:val="0"/>
          <w:sz w:val="21"/>
          <w:szCs w:val="21"/>
          <w:lang w:val="en-US" w:eastAsia="zh-CN" w:bidi="ar"/>
        </w:rPr>
        <w:t>衡南县畜牧水产事务中心</w:t>
      </w:r>
      <w:r>
        <w:rPr>
          <w:rFonts w:hint="default" w:ascii="Times New Roman" w:hAnsi="Times New Roman" w:eastAsia="宋体" w:cs="Times New Roman"/>
          <w:i w:val="0"/>
          <w:iCs w:val="0"/>
          <w:caps w:val="0"/>
          <w:color w:val="000000"/>
          <w:spacing w:val="0"/>
          <w:kern w:val="0"/>
          <w:sz w:val="21"/>
          <w:szCs w:val="21"/>
          <w:lang w:val="en-US" w:eastAsia="zh-CN" w:bidi="ar"/>
        </w:rPr>
        <w:t>的</w:t>
      </w:r>
      <w:r>
        <w:rPr>
          <w:rFonts w:hint="eastAsia" w:ascii="Times New Roman" w:hAnsi="Times New Roman" w:eastAsia="宋体" w:cs="Times New Roman"/>
          <w:i w:val="0"/>
          <w:iCs w:val="0"/>
          <w:caps w:val="0"/>
          <w:color w:val="000000"/>
          <w:spacing w:val="0"/>
          <w:kern w:val="0"/>
          <w:sz w:val="21"/>
          <w:szCs w:val="21"/>
          <w:lang w:val="en-US" w:eastAsia="zh-CN" w:bidi="ar"/>
        </w:rPr>
        <w:t>衡南县畜牧水产事务中心兽医实验室动物疫病监测及免疫效价评估等综合采购项目</w:t>
      </w:r>
      <w:r>
        <w:rPr>
          <w:rFonts w:hint="default" w:ascii="Times New Roman" w:hAnsi="Times New Roman" w:eastAsia="宋体" w:cs="Times New Roman"/>
          <w:i w:val="0"/>
          <w:iCs w:val="0"/>
          <w:caps w:val="0"/>
          <w:color w:val="000000"/>
          <w:spacing w:val="0"/>
          <w:kern w:val="0"/>
          <w:sz w:val="21"/>
          <w:szCs w:val="21"/>
          <w:lang w:val="en-US" w:eastAsia="zh-CN" w:bidi="ar"/>
        </w:rPr>
        <w:t>进行竞争性谈判采购，现采用发布公告方式，邀请符合资格条件的供应商提交证明材料参与资格审查活动。</w:t>
      </w:r>
    </w:p>
    <w:p w14:paraId="1628E15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22" w:firstLineChars="200"/>
        <w:textAlignment w:val="auto"/>
        <w:rPr>
          <w:rFonts w:hint="default" w:ascii="Times New Roman" w:hAnsi="Times New Roman" w:cs="Times New Roman"/>
          <w:i w:val="0"/>
          <w:iCs w:val="0"/>
          <w:caps w:val="0"/>
          <w:color w:val="000000"/>
          <w:spacing w:val="0"/>
          <w:sz w:val="21"/>
          <w:szCs w:val="21"/>
        </w:rPr>
      </w:pPr>
      <w:r>
        <w:rPr>
          <w:rFonts w:hint="default" w:ascii="Times New Roman" w:hAnsi="Times New Roman" w:cs="Times New Roman"/>
          <w:i w:val="0"/>
          <w:iCs w:val="0"/>
          <w:caps w:val="0"/>
          <w:color w:val="000000"/>
          <w:spacing w:val="0"/>
          <w:sz w:val="21"/>
          <w:szCs w:val="21"/>
        </w:rPr>
        <w:t>一、项目概况</w:t>
      </w:r>
    </w:p>
    <w:p w14:paraId="2A7E2FB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20" w:firstLineChars="200"/>
        <w:jc w:val="left"/>
        <w:textAlignment w:val="auto"/>
        <w:rPr>
          <w:rFonts w:hint="default" w:ascii="Times New Roman" w:hAnsi="Times New Roman" w:cs="Times New Roman"/>
          <w:i w:val="0"/>
          <w:iCs w:val="0"/>
          <w:caps w:val="0"/>
          <w:color w:val="000000"/>
          <w:spacing w:val="0"/>
          <w:sz w:val="21"/>
          <w:szCs w:val="21"/>
        </w:rPr>
      </w:pPr>
      <w:r>
        <w:rPr>
          <w:rFonts w:hint="default" w:ascii="Times New Roman" w:hAnsi="Times New Roman" w:eastAsia="宋体" w:cs="Times New Roman"/>
          <w:i w:val="0"/>
          <w:iCs w:val="0"/>
          <w:caps w:val="0"/>
          <w:color w:val="000000"/>
          <w:spacing w:val="0"/>
          <w:kern w:val="0"/>
          <w:sz w:val="21"/>
          <w:szCs w:val="21"/>
          <w:lang w:val="en-US" w:eastAsia="zh-CN" w:bidi="ar"/>
        </w:rPr>
        <w:t>1、项目名称：</w:t>
      </w:r>
      <w:r>
        <w:rPr>
          <w:rFonts w:hint="eastAsia" w:ascii="Times New Roman" w:hAnsi="Times New Roman" w:eastAsia="宋体" w:cs="Times New Roman"/>
          <w:i w:val="0"/>
          <w:iCs w:val="0"/>
          <w:caps w:val="0"/>
          <w:color w:val="000000"/>
          <w:spacing w:val="0"/>
          <w:kern w:val="0"/>
          <w:sz w:val="21"/>
          <w:szCs w:val="21"/>
          <w:lang w:val="en-US" w:eastAsia="zh-CN" w:bidi="ar"/>
        </w:rPr>
        <w:t>衡南县畜牧水产事务中心兽医实验室动物疫病监测及免疫效价评估等综合采购项目</w:t>
      </w:r>
    </w:p>
    <w:p w14:paraId="00B35D9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20" w:firstLineChars="200"/>
        <w:jc w:val="left"/>
        <w:textAlignment w:val="auto"/>
        <w:rPr>
          <w:rFonts w:hint="default" w:ascii="Times New Roman" w:hAnsi="Times New Roman" w:cs="Times New Roman"/>
          <w:i w:val="0"/>
          <w:iCs w:val="0"/>
          <w:caps w:val="0"/>
          <w:color w:val="000000"/>
          <w:spacing w:val="0"/>
          <w:sz w:val="21"/>
          <w:szCs w:val="21"/>
          <w:lang w:val="en-US"/>
        </w:rPr>
      </w:pPr>
      <w:r>
        <w:rPr>
          <w:rFonts w:hint="eastAsia" w:ascii="Times New Roman" w:hAnsi="Times New Roman" w:eastAsia="宋体" w:cs="Times New Roman"/>
          <w:i w:val="0"/>
          <w:iCs w:val="0"/>
          <w:caps w:val="0"/>
          <w:color w:val="000000"/>
          <w:spacing w:val="0"/>
          <w:kern w:val="0"/>
          <w:sz w:val="21"/>
          <w:szCs w:val="21"/>
          <w:lang w:val="en-US" w:eastAsia="zh-CN" w:bidi="ar"/>
        </w:rPr>
        <w:t>2</w:t>
      </w:r>
      <w:r>
        <w:rPr>
          <w:rFonts w:hint="default" w:ascii="Times New Roman" w:hAnsi="Times New Roman" w:eastAsia="宋体" w:cs="Times New Roman"/>
          <w:i w:val="0"/>
          <w:iCs w:val="0"/>
          <w:caps w:val="0"/>
          <w:color w:val="000000"/>
          <w:spacing w:val="0"/>
          <w:kern w:val="0"/>
          <w:sz w:val="21"/>
          <w:szCs w:val="21"/>
          <w:lang w:val="en-US" w:eastAsia="zh-CN" w:bidi="ar"/>
        </w:rPr>
        <w:t>、委托代理编号：</w:t>
      </w:r>
      <w:r>
        <w:rPr>
          <w:rFonts w:hint="eastAsia" w:ascii="Times New Roman" w:hAnsi="Times New Roman" w:eastAsia="宋体" w:cs="Times New Roman"/>
          <w:i w:val="0"/>
          <w:iCs w:val="0"/>
          <w:caps w:val="0"/>
          <w:color w:val="000000"/>
          <w:spacing w:val="0"/>
          <w:kern w:val="0"/>
          <w:sz w:val="21"/>
          <w:szCs w:val="21"/>
          <w:lang w:val="en-US" w:eastAsia="zh-CN" w:bidi="ar"/>
        </w:rPr>
        <w:t>HNHY-LX-2026-44</w:t>
      </w:r>
    </w:p>
    <w:p w14:paraId="04D76E7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20" w:firstLineChars="200"/>
        <w:jc w:val="left"/>
        <w:textAlignment w:val="auto"/>
        <w:rPr>
          <w:rFonts w:hint="default" w:ascii="Times New Roman" w:hAnsi="Times New Roman" w:cs="Times New Roman"/>
          <w:i w:val="0"/>
          <w:iCs w:val="0"/>
          <w:caps w:val="0"/>
          <w:color w:val="000000"/>
          <w:spacing w:val="0"/>
          <w:sz w:val="21"/>
          <w:szCs w:val="21"/>
        </w:rPr>
      </w:pPr>
      <w:r>
        <w:rPr>
          <w:rFonts w:hint="eastAsia" w:ascii="Times New Roman" w:hAnsi="Times New Roman" w:eastAsia="宋体" w:cs="Times New Roman"/>
          <w:i w:val="0"/>
          <w:iCs w:val="0"/>
          <w:caps w:val="0"/>
          <w:color w:val="000000"/>
          <w:spacing w:val="0"/>
          <w:kern w:val="0"/>
          <w:sz w:val="21"/>
          <w:szCs w:val="21"/>
          <w:lang w:val="en-US" w:eastAsia="zh-CN" w:bidi="ar"/>
        </w:rPr>
        <w:t>3</w:t>
      </w:r>
      <w:r>
        <w:rPr>
          <w:rFonts w:hint="default" w:ascii="Times New Roman" w:hAnsi="Times New Roman" w:eastAsia="宋体" w:cs="Times New Roman"/>
          <w:i w:val="0"/>
          <w:iCs w:val="0"/>
          <w:caps w:val="0"/>
          <w:color w:val="000000"/>
          <w:spacing w:val="0"/>
          <w:kern w:val="0"/>
          <w:sz w:val="21"/>
          <w:szCs w:val="21"/>
          <w:lang w:val="en-US" w:eastAsia="zh-CN" w:bidi="ar"/>
        </w:rPr>
        <w:t>、采购项目预算：</w:t>
      </w:r>
      <w:r>
        <w:rPr>
          <w:rFonts w:hint="eastAsia" w:ascii="Times New Roman" w:hAnsi="Times New Roman" w:eastAsia="宋体" w:cs="Times New Roman"/>
          <w:i w:val="0"/>
          <w:iCs w:val="0"/>
          <w:caps w:val="0"/>
          <w:color w:val="000000"/>
          <w:spacing w:val="0"/>
          <w:kern w:val="0"/>
          <w:sz w:val="21"/>
          <w:szCs w:val="21"/>
          <w:lang w:val="en-US" w:eastAsia="zh-CN" w:bidi="ar"/>
        </w:rPr>
        <w:t>270003.00</w:t>
      </w:r>
      <w:r>
        <w:rPr>
          <w:rFonts w:hint="default" w:ascii="Times New Roman" w:hAnsi="Times New Roman" w:eastAsia="宋体" w:cs="Times New Roman"/>
          <w:i w:val="0"/>
          <w:iCs w:val="0"/>
          <w:caps w:val="0"/>
          <w:color w:val="000000"/>
          <w:spacing w:val="0"/>
          <w:kern w:val="0"/>
          <w:sz w:val="21"/>
          <w:szCs w:val="21"/>
          <w:lang w:val="en-US" w:eastAsia="zh-CN" w:bidi="ar"/>
        </w:rPr>
        <w:t>元</w:t>
      </w:r>
    </w:p>
    <w:p w14:paraId="7905C75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2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1"/>
          <w:szCs w:val="21"/>
          <w:lang w:val="en-US" w:eastAsia="zh-CN" w:bidi="ar"/>
        </w:rPr>
        <w:t>支持预</w:t>
      </w:r>
      <w:r>
        <w:rPr>
          <w:rFonts w:hint="default" w:ascii="Times New Roman" w:hAnsi="Times New Roman" w:eastAsia="宋体" w:cs="Times New Roman"/>
          <w:i w:val="0"/>
          <w:iCs w:val="0"/>
          <w:caps w:val="0"/>
          <w:color w:val="000000"/>
          <w:spacing w:val="0"/>
          <w:kern w:val="0"/>
          <w:sz w:val="24"/>
          <w:szCs w:val="24"/>
          <w:lang w:val="en-US" w:eastAsia="zh-CN" w:bidi="ar"/>
        </w:rPr>
        <w:t>付款，预付比例：</w:t>
      </w:r>
      <w:r>
        <w:rPr>
          <w:rFonts w:hint="default" w:ascii="Times New Roman" w:hAnsi="Times New Roman" w:eastAsia="宋体" w:cs="Times New Roman"/>
          <w:i w:val="0"/>
          <w:iCs w:val="0"/>
          <w:caps w:val="0"/>
          <w:color w:val="000000"/>
          <w:spacing w:val="0"/>
          <w:kern w:val="0"/>
          <w:sz w:val="24"/>
          <w:szCs w:val="24"/>
          <w:u w:val="single"/>
          <w:lang w:val="en-US" w:eastAsia="zh-CN" w:bidi="ar"/>
        </w:rPr>
        <w:t>%</w:t>
      </w:r>
    </w:p>
    <w:p w14:paraId="4AEFA0D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eastAsia="宋体" w:cs="Times New Roman"/>
          <w:i w:val="0"/>
          <w:iCs w:val="0"/>
          <w:caps w:val="0"/>
          <w:color w:val="FF0000"/>
          <w:spacing w:val="0"/>
          <w:kern w:val="0"/>
          <w:sz w:val="24"/>
          <w:szCs w:val="24"/>
          <w:lang w:val="en-US" w:eastAsia="zh-CN" w:bidi="ar"/>
        </w:rPr>
      </w:pPr>
      <w:r>
        <w:rPr>
          <w:rFonts w:hint="eastAsia" w:ascii="Times New Roman" w:hAnsi="Times New Roman" w:eastAsia="宋体" w:cs="Times New Roman"/>
          <w:i w:val="0"/>
          <w:iCs w:val="0"/>
          <w:caps w:val="0"/>
          <w:color w:val="000000"/>
          <w:spacing w:val="0"/>
          <w:kern w:val="0"/>
          <w:sz w:val="24"/>
          <w:szCs w:val="24"/>
          <w:lang w:val="en-US" w:eastAsia="zh-CN" w:bidi="ar"/>
        </w:rPr>
        <w:t>4</w:t>
      </w:r>
      <w:r>
        <w:rPr>
          <w:rFonts w:hint="default" w:ascii="Times New Roman" w:hAnsi="Times New Roman" w:eastAsia="宋体" w:cs="Times New Roman"/>
          <w:i w:val="0"/>
          <w:iCs w:val="0"/>
          <w:caps w:val="0"/>
          <w:color w:val="000000"/>
          <w:spacing w:val="0"/>
          <w:kern w:val="0"/>
          <w:sz w:val="24"/>
          <w:szCs w:val="24"/>
          <w:lang w:val="en-US" w:eastAsia="zh-CN" w:bidi="ar"/>
        </w:rPr>
        <w:t>、本项目对应的中小企业划分标准所属行业：</w:t>
      </w:r>
      <w:r>
        <w:rPr>
          <w:rFonts w:hint="eastAsia" w:ascii="Times New Roman" w:hAnsi="Times New Roman" w:eastAsia="宋体" w:cs="Times New Roman"/>
          <w:i w:val="0"/>
          <w:iCs w:val="0"/>
          <w:caps w:val="0"/>
          <w:color w:val="000000"/>
          <w:spacing w:val="0"/>
          <w:kern w:val="0"/>
          <w:sz w:val="24"/>
          <w:szCs w:val="24"/>
          <w:lang w:val="en-US" w:eastAsia="zh-CN" w:bidi="ar"/>
        </w:rPr>
        <w:t>工业</w:t>
      </w:r>
    </w:p>
    <w:p w14:paraId="2F37B29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eastAsia="宋体" w:cs="Times New Roman"/>
          <w:i w:val="0"/>
          <w:iCs w:val="0"/>
          <w:caps w:val="0"/>
          <w:color w:val="000000"/>
          <w:spacing w:val="0"/>
          <w:kern w:val="0"/>
          <w:sz w:val="24"/>
          <w:szCs w:val="24"/>
          <w:lang w:val="en-US" w:eastAsia="zh-CN" w:bidi="ar"/>
        </w:rPr>
      </w:pPr>
      <w:r>
        <w:rPr>
          <w:rFonts w:hint="eastAsia" w:ascii="Times New Roman" w:hAnsi="Times New Roman" w:eastAsia="宋体" w:cs="Times New Roman"/>
          <w:i w:val="0"/>
          <w:iCs w:val="0"/>
          <w:caps w:val="0"/>
          <w:color w:val="000000"/>
          <w:spacing w:val="0"/>
          <w:kern w:val="0"/>
          <w:sz w:val="24"/>
          <w:szCs w:val="24"/>
          <w:lang w:val="en-US" w:eastAsia="zh-CN" w:bidi="ar"/>
        </w:rPr>
        <w:t>5</w:t>
      </w:r>
      <w:r>
        <w:rPr>
          <w:rFonts w:hint="default" w:ascii="Times New Roman" w:hAnsi="Times New Roman" w:eastAsia="宋体" w:cs="Times New Roman"/>
          <w:i w:val="0"/>
          <w:iCs w:val="0"/>
          <w:caps w:val="0"/>
          <w:color w:val="000000"/>
          <w:spacing w:val="0"/>
          <w:kern w:val="0"/>
          <w:sz w:val="24"/>
          <w:szCs w:val="24"/>
          <w:lang w:val="en-US" w:eastAsia="zh-CN" w:bidi="ar"/>
        </w:rPr>
        <w:t>、合同定价方式：</w:t>
      </w:r>
      <w:r>
        <w:rPr>
          <w:rFonts w:hint="eastAsia" w:ascii="Times New Roman" w:hAnsi="Times New Roman" w:eastAsia="宋体" w:cs="Times New Roman"/>
          <w:i w:val="0"/>
          <w:iCs w:val="0"/>
          <w:caps w:val="0"/>
          <w:color w:val="000000"/>
          <w:spacing w:val="0"/>
          <w:kern w:val="0"/>
          <w:sz w:val="24"/>
          <w:szCs w:val="24"/>
          <w:lang w:val="en-US" w:eastAsia="zh-CN" w:bidi="ar"/>
        </w:rPr>
        <w:sym w:font="Wingdings" w:char="00FE"/>
      </w:r>
      <w:r>
        <w:rPr>
          <w:rFonts w:hint="eastAsia" w:ascii="Times New Roman" w:hAnsi="Times New Roman" w:eastAsia="宋体" w:cs="Times New Roman"/>
          <w:i w:val="0"/>
          <w:iCs w:val="0"/>
          <w:caps w:val="0"/>
          <w:color w:val="000000"/>
          <w:spacing w:val="0"/>
          <w:kern w:val="0"/>
          <w:sz w:val="24"/>
          <w:szCs w:val="24"/>
          <w:lang w:val="en-US" w:eastAsia="zh-CN" w:bidi="ar"/>
        </w:rPr>
        <w:t xml:space="preserve">固定总价 </w:t>
      </w:r>
      <w:r>
        <w:rPr>
          <w:rFonts w:hint="eastAsia" w:ascii="Times New Roman" w:hAnsi="Times New Roman" w:eastAsia="宋体" w:cs="Times New Roman"/>
          <w:i w:val="0"/>
          <w:iCs w:val="0"/>
          <w:caps w:val="0"/>
          <w:color w:val="000000"/>
          <w:spacing w:val="0"/>
          <w:kern w:val="0"/>
          <w:sz w:val="24"/>
          <w:szCs w:val="24"/>
          <w:lang w:val="en-US" w:eastAsia="zh-CN" w:bidi="ar"/>
        </w:rPr>
        <w:sym w:font="Wingdings" w:char="00A8"/>
      </w:r>
      <w:r>
        <w:rPr>
          <w:rFonts w:hint="eastAsia" w:ascii="Times New Roman" w:hAnsi="Times New Roman" w:eastAsia="宋体" w:cs="Times New Roman"/>
          <w:i w:val="0"/>
          <w:iCs w:val="0"/>
          <w:caps w:val="0"/>
          <w:color w:val="000000"/>
          <w:spacing w:val="0"/>
          <w:kern w:val="0"/>
          <w:sz w:val="24"/>
          <w:szCs w:val="24"/>
          <w:lang w:val="en-US" w:eastAsia="zh-CN" w:bidi="ar"/>
        </w:rPr>
        <w:t xml:space="preserve">固定单价 </w:t>
      </w:r>
      <w:r>
        <w:rPr>
          <w:rFonts w:hint="eastAsia" w:ascii="Times New Roman" w:hAnsi="Times New Roman" w:eastAsia="宋体" w:cs="Times New Roman"/>
          <w:i w:val="0"/>
          <w:iCs w:val="0"/>
          <w:caps w:val="0"/>
          <w:color w:val="000000"/>
          <w:spacing w:val="0"/>
          <w:kern w:val="0"/>
          <w:sz w:val="24"/>
          <w:szCs w:val="24"/>
          <w:lang w:val="en-US" w:eastAsia="zh-CN" w:bidi="ar"/>
        </w:rPr>
        <w:sym w:font="Wingdings" w:char="00A8"/>
      </w:r>
      <w:r>
        <w:rPr>
          <w:rFonts w:hint="eastAsia" w:ascii="Times New Roman" w:hAnsi="Times New Roman" w:eastAsia="宋体" w:cs="Times New Roman"/>
          <w:i w:val="0"/>
          <w:iCs w:val="0"/>
          <w:caps w:val="0"/>
          <w:color w:val="000000"/>
          <w:spacing w:val="0"/>
          <w:kern w:val="0"/>
          <w:sz w:val="24"/>
          <w:szCs w:val="24"/>
          <w:lang w:val="en-US" w:eastAsia="zh-CN" w:bidi="ar"/>
        </w:rPr>
        <w:t xml:space="preserve">成本补偿 </w:t>
      </w:r>
      <w:r>
        <w:rPr>
          <w:rFonts w:hint="eastAsia" w:ascii="Times New Roman" w:hAnsi="Times New Roman" w:eastAsia="宋体" w:cs="Times New Roman"/>
          <w:i w:val="0"/>
          <w:iCs w:val="0"/>
          <w:caps w:val="0"/>
          <w:color w:val="000000"/>
          <w:spacing w:val="0"/>
          <w:kern w:val="0"/>
          <w:sz w:val="24"/>
          <w:szCs w:val="24"/>
          <w:lang w:val="en-US" w:eastAsia="zh-CN" w:bidi="ar"/>
        </w:rPr>
        <w:sym w:font="Wingdings" w:char="00A8"/>
      </w:r>
      <w:r>
        <w:rPr>
          <w:rFonts w:hint="eastAsia" w:ascii="Times New Roman" w:hAnsi="Times New Roman" w:eastAsia="宋体" w:cs="Times New Roman"/>
          <w:i w:val="0"/>
          <w:iCs w:val="0"/>
          <w:caps w:val="0"/>
          <w:color w:val="000000"/>
          <w:spacing w:val="0"/>
          <w:kern w:val="0"/>
          <w:sz w:val="24"/>
          <w:szCs w:val="24"/>
          <w:lang w:val="en-US" w:eastAsia="zh-CN" w:bidi="ar"/>
        </w:rPr>
        <w:t>绩效激励</w:t>
      </w:r>
    </w:p>
    <w:p w14:paraId="5A18357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eastAsia" w:ascii="Times New Roman" w:hAnsi="Times New Roman" w:eastAsia="宋体" w:cs="Times New Roman"/>
          <w:i w:val="0"/>
          <w:iCs w:val="0"/>
          <w:caps w:val="0"/>
          <w:color w:val="000000"/>
          <w:spacing w:val="0"/>
          <w:kern w:val="0"/>
          <w:sz w:val="24"/>
          <w:szCs w:val="24"/>
          <w:lang w:val="en-US" w:eastAsia="zh-CN" w:bidi="ar"/>
        </w:rPr>
        <w:t>6</w:t>
      </w:r>
      <w:r>
        <w:rPr>
          <w:rFonts w:hint="default" w:ascii="Times New Roman" w:hAnsi="Times New Roman" w:eastAsia="宋体" w:cs="Times New Roman"/>
          <w:i w:val="0"/>
          <w:iCs w:val="0"/>
          <w:caps w:val="0"/>
          <w:color w:val="000000"/>
          <w:spacing w:val="0"/>
          <w:kern w:val="0"/>
          <w:sz w:val="24"/>
          <w:szCs w:val="24"/>
          <w:lang w:val="en-US" w:eastAsia="zh-CN" w:bidi="ar"/>
        </w:rPr>
        <w:t>、合同履行期限：自合同签订之日起</w:t>
      </w:r>
      <w:r>
        <w:rPr>
          <w:rFonts w:hint="eastAsia" w:ascii="Times New Roman" w:hAnsi="Times New Roman" w:eastAsia="宋体" w:cs="Times New Roman"/>
          <w:i w:val="0"/>
          <w:iCs w:val="0"/>
          <w:caps w:val="0"/>
          <w:color w:val="000000"/>
          <w:spacing w:val="0"/>
          <w:kern w:val="0"/>
          <w:sz w:val="24"/>
          <w:szCs w:val="24"/>
          <w:lang w:val="en-US" w:eastAsia="zh-CN" w:bidi="ar"/>
        </w:rPr>
        <w:t>3</w:t>
      </w:r>
      <w:r>
        <w:rPr>
          <w:rFonts w:hint="default" w:ascii="Times New Roman" w:hAnsi="Times New Roman" w:eastAsia="宋体" w:cs="Times New Roman"/>
          <w:i w:val="0"/>
          <w:iCs w:val="0"/>
          <w:caps w:val="0"/>
          <w:color w:val="000000"/>
          <w:spacing w:val="0"/>
          <w:kern w:val="0"/>
          <w:sz w:val="24"/>
          <w:szCs w:val="24"/>
          <w:lang w:val="en-US" w:eastAsia="zh-CN" w:bidi="ar"/>
        </w:rPr>
        <w:t>0日历日内完工。</w:t>
      </w:r>
    </w:p>
    <w:p w14:paraId="0737E3F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eastAsia" w:ascii="Times New Roman" w:hAnsi="Times New Roman" w:eastAsia="宋体" w:cs="Times New Roman"/>
          <w:i w:val="0"/>
          <w:iCs w:val="0"/>
          <w:caps w:val="0"/>
          <w:color w:val="000000"/>
          <w:spacing w:val="0"/>
          <w:kern w:val="0"/>
          <w:sz w:val="24"/>
          <w:szCs w:val="24"/>
          <w:lang w:val="en-US" w:eastAsia="zh-CN" w:bidi="ar"/>
        </w:rPr>
        <w:t>7</w:t>
      </w:r>
      <w:r>
        <w:rPr>
          <w:rFonts w:hint="default" w:ascii="Times New Roman" w:hAnsi="Times New Roman" w:eastAsia="宋体" w:cs="Times New Roman"/>
          <w:i w:val="0"/>
          <w:iCs w:val="0"/>
          <w:caps w:val="0"/>
          <w:color w:val="000000"/>
          <w:spacing w:val="0"/>
          <w:kern w:val="0"/>
          <w:sz w:val="24"/>
          <w:szCs w:val="24"/>
          <w:lang w:val="en-US" w:eastAsia="zh-CN" w:bidi="ar"/>
        </w:rPr>
        <w:t>、本项目分阶段要求投标人提供以下保证：</w:t>
      </w:r>
    </w:p>
    <w:p w14:paraId="63D44A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投标保证金：采购项目预算的</w:t>
      </w:r>
      <w:r>
        <w:rPr>
          <w:rFonts w:hint="default" w:ascii="Times New Roman" w:hAnsi="Times New Roman" w:eastAsia="宋体" w:cs="Times New Roman"/>
          <w:i w:val="0"/>
          <w:iCs w:val="0"/>
          <w:caps w:val="0"/>
          <w:color w:val="000000"/>
          <w:spacing w:val="0"/>
          <w:kern w:val="0"/>
          <w:sz w:val="24"/>
          <w:szCs w:val="24"/>
          <w:u w:val="single"/>
          <w:lang w:val="en-US" w:eastAsia="zh-CN" w:bidi="ar"/>
        </w:rPr>
        <w:t>  </w:t>
      </w:r>
      <w:r>
        <w:rPr>
          <w:rFonts w:hint="default" w:ascii="Times New Roman" w:hAnsi="Times New Roman" w:eastAsia="宋体" w:cs="Times New Roman"/>
          <w:i w:val="0"/>
          <w:iCs w:val="0"/>
          <w:caps w:val="0"/>
          <w:color w:val="000000"/>
          <w:spacing w:val="0"/>
          <w:kern w:val="0"/>
          <w:sz w:val="24"/>
          <w:szCs w:val="24"/>
          <w:lang w:val="en-US" w:eastAsia="zh-CN" w:bidi="ar"/>
        </w:rPr>
        <w:t>%；</w:t>
      </w:r>
    </w:p>
    <w:p w14:paraId="7989A4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履约保证金：中标金额的</w:t>
      </w:r>
      <w:r>
        <w:rPr>
          <w:rFonts w:hint="eastAsia" w:ascii="Times New Roman" w:hAnsi="Times New Roman" w:eastAsia="宋体" w:cs="Times New Roman"/>
          <w:i w:val="0"/>
          <w:iCs w:val="0"/>
          <w:caps w:val="0"/>
          <w:color w:val="000000"/>
          <w:spacing w:val="0"/>
          <w:kern w:val="0"/>
          <w:sz w:val="24"/>
          <w:szCs w:val="24"/>
          <w:u w:val="single"/>
          <w:lang w:val="en-US" w:eastAsia="zh-CN" w:bidi="ar"/>
        </w:rPr>
        <w:t xml:space="preserve"> </w:t>
      </w:r>
      <w:r>
        <w:rPr>
          <w:rFonts w:hint="default" w:ascii="Times New Roman" w:hAnsi="Times New Roman" w:eastAsia="宋体" w:cs="Times New Roman"/>
          <w:i w:val="0"/>
          <w:iCs w:val="0"/>
          <w:caps w:val="0"/>
          <w:color w:val="000000"/>
          <w:spacing w:val="0"/>
          <w:kern w:val="0"/>
          <w:sz w:val="24"/>
          <w:szCs w:val="24"/>
          <w:lang w:val="en-US" w:eastAsia="zh-CN" w:bidi="ar"/>
        </w:rPr>
        <w:t>%；</w:t>
      </w:r>
    </w:p>
    <w:p w14:paraId="6BB679A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预付款保证金：预付款的</w:t>
      </w:r>
      <w:r>
        <w:rPr>
          <w:rFonts w:hint="default" w:ascii="Times New Roman" w:hAnsi="Times New Roman" w:eastAsia="宋体" w:cs="Times New Roman"/>
          <w:i w:val="0"/>
          <w:iCs w:val="0"/>
          <w:caps w:val="0"/>
          <w:color w:val="000000"/>
          <w:spacing w:val="0"/>
          <w:kern w:val="0"/>
          <w:sz w:val="24"/>
          <w:szCs w:val="24"/>
          <w:u w:val="single"/>
          <w:lang w:val="en-US" w:eastAsia="zh-CN" w:bidi="ar"/>
        </w:rPr>
        <w:t>  </w:t>
      </w:r>
      <w:r>
        <w:rPr>
          <w:rFonts w:hint="default" w:ascii="Times New Roman" w:hAnsi="Times New Roman" w:eastAsia="宋体" w:cs="Times New Roman"/>
          <w:i w:val="0"/>
          <w:iCs w:val="0"/>
          <w:caps w:val="0"/>
          <w:color w:val="000000"/>
          <w:spacing w:val="0"/>
          <w:kern w:val="0"/>
          <w:sz w:val="24"/>
          <w:szCs w:val="24"/>
          <w:lang w:val="en-US" w:eastAsia="zh-CN" w:bidi="ar"/>
        </w:rPr>
        <w:t>%；</w:t>
      </w:r>
    </w:p>
    <w:p w14:paraId="223B298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质量保证金：合同金额的</w:t>
      </w:r>
      <w:r>
        <w:rPr>
          <w:rFonts w:hint="eastAsia" w:ascii="Times New Roman" w:hAnsi="Times New Roman" w:eastAsia="宋体" w:cs="Times New Roman"/>
          <w:i w:val="0"/>
          <w:iCs w:val="0"/>
          <w:caps w:val="0"/>
          <w:color w:val="000000"/>
          <w:spacing w:val="0"/>
          <w:kern w:val="0"/>
          <w:sz w:val="24"/>
          <w:szCs w:val="24"/>
          <w:u w:val="single"/>
          <w:lang w:val="en-US" w:eastAsia="zh-CN" w:bidi="ar"/>
        </w:rPr>
        <w:t xml:space="preserve">  </w:t>
      </w:r>
      <w:r>
        <w:rPr>
          <w:rFonts w:hint="default" w:ascii="Times New Roman" w:hAnsi="Times New Roman" w:eastAsia="宋体" w:cs="Times New Roman"/>
          <w:i w:val="0"/>
          <w:iCs w:val="0"/>
          <w:caps w:val="0"/>
          <w:color w:val="000000"/>
          <w:spacing w:val="0"/>
          <w:kern w:val="0"/>
          <w:sz w:val="24"/>
          <w:szCs w:val="24"/>
          <w:lang w:val="en-US" w:eastAsia="zh-CN" w:bidi="ar"/>
        </w:rPr>
        <w:t>%；</w:t>
      </w:r>
    </w:p>
    <w:p w14:paraId="6D0BB29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2" w:firstLineChars="200"/>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rPr>
        <w:t>二、采购需求</w:t>
      </w:r>
    </w:p>
    <w:tbl>
      <w:tblPr>
        <w:tblStyle w:val="16"/>
        <w:tblW w:w="5233" w:type="pct"/>
        <w:tblCellSpacing w:w="0" w:type="dxa"/>
        <w:tblInd w:w="15" w:type="dxa"/>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08"/>
        <w:gridCol w:w="1616"/>
        <w:gridCol w:w="1599"/>
        <w:gridCol w:w="1289"/>
        <w:gridCol w:w="1020"/>
        <w:gridCol w:w="1731"/>
        <w:gridCol w:w="673"/>
        <w:gridCol w:w="653"/>
      </w:tblGrid>
      <w:tr w14:paraId="42DE2DA7">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PrEx>
        <w:trPr>
          <w:tblCellSpacing w:w="0" w:type="dxa"/>
        </w:trPr>
        <w:tc>
          <w:tcPr>
            <w:tcW w:w="381"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6BE43EFC">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right="0"/>
              <w:jc w:val="center"/>
              <w:textAlignment w:val="auto"/>
              <w:rPr>
                <w:sz w:val="24"/>
                <w:szCs w:val="24"/>
              </w:rPr>
            </w:pPr>
            <w:r>
              <w:rPr>
                <w:rFonts w:ascii="宋体" w:hAnsi="宋体" w:eastAsia="宋体" w:cs="宋体"/>
                <w:b/>
                <w:bCs/>
                <w:kern w:val="0"/>
                <w:sz w:val="24"/>
                <w:szCs w:val="24"/>
                <w:lang w:val="en-US" w:eastAsia="zh-CN" w:bidi="ar"/>
              </w:rPr>
              <w:t>包名称</w:t>
            </w:r>
          </w:p>
        </w:tc>
        <w:tc>
          <w:tcPr>
            <w:tcW w:w="869"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44CB9B79">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right="0"/>
              <w:jc w:val="center"/>
              <w:textAlignment w:val="auto"/>
              <w:rPr>
                <w:sz w:val="24"/>
                <w:szCs w:val="24"/>
              </w:rPr>
            </w:pPr>
            <w:r>
              <w:rPr>
                <w:rFonts w:ascii="宋体" w:hAnsi="宋体" w:eastAsia="宋体" w:cs="宋体"/>
                <w:b/>
                <w:bCs/>
                <w:kern w:val="0"/>
                <w:sz w:val="24"/>
                <w:szCs w:val="24"/>
                <w:lang w:val="en-US" w:eastAsia="zh-CN" w:bidi="ar"/>
              </w:rPr>
              <w:t>最高限价（元）</w:t>
            </w:r>
          </w:p>
        </w:tc>
        <w:tc>
          <w:tcPr>
            <w:tcW w:w="860"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66E26E04">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right="0"/>
              <w:jc w:val="center"/>
              <w:textAlignment w:val="auto"/>
              <w:rPr>
                <w:sz w:val="24"/>
                <w:szCs w:val="24"/>
              </w:rPr>
            </w:pPr>
            <w:r>
              <w:rPr>
                <w:rFonts w:ascii="宋体" w:hAnsi="宋体" w:eastAsia="宋体" w:cs="宋体"/>
                <w:b/>
                <w:bCs/>
                <w:kern w:val="0"/>
                <w:sz w:val="24"/>
                <w:szCs w:val="24"/>
                <w:lang w:val="en-US" w:eastAsia="zh-CN" w:bidi="ar"/>
              </w:rPr>
              <w:t>标的名称</w:t>
            </w:r>
          </w:p>
        </w:tc>
        <w:tc>
          <w:tcPr>
            <w:tcW w:w="693"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073C96BB">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right="0"/>
              <w:jc w:val="center"/>
              <w:textAlignment w:val="auto"/>
              <w:rPr>
                <w:sz w:val="24"/>
                <w:szCs w:val="24"/>
              </w:rPr>
            </w:pPr>
            <w:r>
              <w:rPr>
                <w:rFonts w:ascii="宋体" w:hAnsi="宋体" w:eastAsia="宋体" w:cs="宋体"/>
                <w:b/>
                <w:bCs/>
                <w:kern w:val="0"/>
                <w:sz w:val="24"/>
                <w:szCs w:val="24"/>
                <w:lang w:val="en-US" w:eastAsia="zh-CN" w:bidi="ar"/>
              </w:rPr>
              <w:t>简要技术要求</w:t>
            </w:r>
          </w:p>
        </w:tc>
        <w:tc>
          <w:tcPr>
            <w:tcW w:w="548"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7757475B">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right="0"/>
              <w:jc w:val="center"/>
              <w:textAlignment w:val="auto"/>
              <w:rPr>
                <w:sz w:val="24"/>
                <w:szCs w:val="24"/>
              </w:rPr>
            </w:pPr>
            <w:r>
              <w:rPr>
                <w:rFonts w:ascii="宋体" w:hAnsi="宋体" w:eastAsia="宋体" w:cs="宋体"/>
                <w:b/>
                <w:bCs/>
                <w:kern w:val="0"/>
                <w:sz w:val="24"/>
                <w:szCs w:val="24"/>
                <w:lang w:val="en-US" w:eastAsia="zh-CN" w:bidi="ar"/>
              </w:rPr>
              <w:t>数量</w:t>
            </w:r>
          </w:p>
        </w:tc>
        <w:tc>
          <w:tcPr>
            <w:tcW w:w="931"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15579903">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right="0"/>
              <w:jc w:val="center"/>
              <w:textAlignment w:val="auto"/>
              <w:rPr>
                <w:sz w:val="24"/>
                <w:szCs w:val="24"/>
              </w:rPr>
            </w:pPr>
            <w:r>
              <w:rPr>
                <w:rFonts w:ascii="宋体" w:hAnsi="宋体" w:eastAsia="宋体" w:cs="宋体"/>
                <w:b/>
                <w:bCs/>
                <w:kern w:val="0"/>
                <w:sz w:val="24"/>
                <w:szCs w:val="24"/>
                <w:lang w:val="en-US" w:eastAsia="zh-CN" w:bidi="ar"/>
              </w:rPr>
              <w:t>标的预算（元）</w:t>
            </w:r>
          </w:p>
        </w:tc>
        <w:tc>
          <w:tcPr>
            <w:tcW w:w="362"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58EED0C2">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right="0"/>
              <w:jc w:val="center"/>
              <w:textAlignment w:val="auto"/>
              <w:rPr>
                <w:sz w:val="24"/>
                <w:szCs w:val="24"/>
              </w:rPr>
            </w:pPr>
            <w:r>
              <w:rPr>
                <w:rFonts w:ascii="宋体" w:hAnsi="宋体" w:eastAsia="宋体" w:cs="宋体"/>
                <w:b/>
                <w:bCs/>
                <w:kern w:val="0"/>
                <w:sz w:val="24"/>
                <w:szCs w:val="24"/>
                <w:lang w:val="en-US" w:eastAsia="zh-CN" w:bidi="ar"/>
              </w:rPr>
              <w:t>节能产品</w:t>
            </w:r>
          </w:p>
        </w:tc>
        <w:tc>
          <w:tcPr>
            <w:tcW w:w="351"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634BC663">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right="0"/>
              <w:jc w:val="center"/>
              <w:textAlignment w:val="auto"/>
              <w:rPr>
                <w:sz w:val="24"/>
                <w:szCs w:val="24"/>
              </w:rPr>
            </w:pPr>
            <w:r>
              <w:rPr>
                <w:rFonts w:ascii="宋体" w:hAnsi="宋体" w:eastAsia="宋体" w:cs="宋体"/>
                <w:b/>
                <w:bCs/>
                <w:kern w:val="0"/>
                <w:sz w:val="24"/>
                <w:szCs w:val="24"/>
                <w:lang w:val="en-US" w:eastAsia="zh-CN" w:bidi="ar"/>
              </w:rPr>
              <w:t>进口产品</w:t>
            </w:r>
          </w:p>
        </w:tc>
      </w:tr>
      <w:tr w14:paraId="46C67594">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CellMar>
            <w:top w:w="0" w:type="dxa"/>
            <w:left w:w="0" w:type="dxa"/>
            <w:bottom w:w="0" w:type="dxa"/>
            <w:right w:w="0" w:type="dxa"/>
          </w:tblCellMar>
        </w:tblPrEx>
        <w:trPr>
          <w:tblCellSpacing w:w="0" w:type="dxa"/>
        </w:trPr>
        <w:tc>
          <w:tcPr>
            <w:tcW w:w="381" w:type="pct"/>
            <w:tcBorders>
              <w:top w:val="single" w:color="D5D5D5" w:sz="6" w:space="0"/>
              <w:left w:val="single" w:color="D5D5D5" w:sz="6" w:space="0"/>
              <w:bottom w:val="single" w:color="D5D5D5" w:sz="6" w:space="0"/>
              <w:right w:val="single" w:color="D5D5D5" w:sz="6" w:space="0"/>
            </w:tcBorders>
            <w:shd w:val="clear" w:color="auto" w:fill="auto"/>
            <w:vAlign w:val="center"/>
          </w:tcPr>
          <w:p w14:paraId="058C6927">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right="0"/>
              <w:jc w:val="center"/>
              <w:textAlignment w:val="auto"/>
              <w:rPr>
                <w:sz w:val="24"/>
                <w:szCs w:val="24"/>
              </w:rPr>
            </w:pPr>
            <w:r>
              <w:rPr>
                <w:rFonts w:ascii="宋体" w:hAnsi="宋体" w:eastAsia="宋体" w:cs="宋体"/>
                <w:kern w:val="0"/>
                <w:sz w:val="24"/>
                <w:szCs w:val="24"/>
                <w:lang w:val="en-US" w:eastAsia="zh-CN" w:bidi="ar"/>
              </w:rPr>
              <w:t>包1</w:t>
            </w:r>
          </w:p>
        </w:tc>
        <w:tc>
          <w:tcPr>
            <w:tcW w:w="869" w:type="pct"/>
            <w:tcBorders>
              <w:top w:val="single" w:color="D5D5D5" w:sz="6" w:space="0"/>
              <w:left w:val="single" w:color="D5D5D5" w:sz="6" w:space="0"/>
              <w:bottom w:val="single" w:color="D5D5D5" w:sz="6" w:space="0"/>
              <w:right w:val="single" w:color="D5D5D5" w:sz="6" w:space="0"/>
            </w:tcBorders>
            <w:shd w:val="clear" w:color="auto" w:fill="auto"/>
            <w:vAlign w:val="center"/>
          </w:tcPr>
          <w:p w14:paraId="2AA72354">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right="0"/>
              <w:jc w:val="center"/>
              <w:textAlignment w:val="auto"/>
              <w:rPr>
                <w:sz w:val="24"/>
                <w:szCs w:val="24"/>
              </w:rPr>
            </w:pPr>
            <w:r>
              <w:rPr>
                <w:rFonts w:hint="eastAsia" w:ascii="Times New Roman" w:hAnsi="Times New Roman" w:eastAsia="宋体" w:cs="Times New Roman"/>
                <w:i w:val="0"/>
                <w:iCs w:val="0"/>
                <w:caps w:val="0"/>
                <w:color w:val="000000"/>
                <w:spacing w:val="0"/>
                <w:kern w:val="0"/>
                <w:sz w:val="24"/>
                <w:szCs w:val="24"/>
                <w:lang w:val="en-US" w:eastAsia="zh-CN" w:bidi="ar"/>
              </w:rPr>
              <w:t>270003.00</w:t>
            </w:r>
          </w:p>
        </w:tc>
        <w:tc>
          <w:tcPr>
            <w:tcW w:w="860" w:type="pct"/>
            <w:tcBorders>
              <w:top w:val="single" w:color="D5D5D5" w:sz="6" w:space="0"/>
              <w:left w:val="single" w:color="D5D5D5" w:sz="6" w:space="0"/>
              <w:bottom w:val="single" w:color="D5D5D5" w:sz="6" w:space="0"/>
              <w:right w:val="single" w:color="D5D5D5" w:sz="6" w:space="0"/>
            </w:tcBorders>
            <w:shd w:val="clear" w:color="auto" w:fill="auto"/>
            <w:vAlign w:val="center"/>
          </w:tcPr>
          <w:p w14:paraId="2E51746B">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right="0"/>
              <w:jc w:val="center"/>
              <w:textAlignment w:val="auto"/>
              <w:rPr>
                <w:sz w:val="24"/>
                <w:szCs w:val="24"/>
              </w:rPr>
            </w:pPr>
            <w:r>
              <w:rPr>
                <w:rFonts w:hint="eastAsia"/>
                <w:sz w:val="24"/>
                <w:szCs w:val="24"/>
                <w:lang w:eastAsia="zh-CN"/>
              </w:rPr>
              <w:t>衡南县畜牧水产事务中心兽医实验室动物疫病监测及免疫效价评估等综合采购项目</w:t>
            </w:r>
          </w:p>
        </w:tc>
        <w:tc>
          <w:tcPr>
            <w:tcW w:w="693" w:type="pct"/>
            <w:tcBorders>
              <w:top w:val="single" w:color="D5D5D5" w:sz="6" w:space="0"/>
              <w:left w:val="single" w:color="D5D5D5" w:sz="6" w:space="0"/>
              <w:bottom w:val="single" w:color="D5D5D5" w:sz="6" w:space="0"/>
              <w:right w:val="single" w:color="D5D5D5" w:sz="6" w:space="0"/>
            </w:tcBorders>
            <w:shd w:val="clear" w:color="auto" w:fill="auto"/>
            <w:vAlign w:val="center"/>
          </w:tcPr>
          <w:p w14:paraId="4ADF682E">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right="0"/>
              <w:jc w:val="center"/>
              <w:textAlignment w:val="auto"/>
              <w:rPr>
                <w:sz w:val="24"/>
                <w:szCs w:val="24"/>
              </w:rPr>
            </w:pPr>
            <w:r>
              <w:rPr>
                <w:rFonts w:ascii="宋体" w:hAnsi="宋体" w:eastAsia="宋体" w:cs="宋体"/>
                <w:kern w:val="0"/>
                <w:sz w:val="24"/>
                <w:szCs w:val="24"/>
                <w:lang w:val="en-US" w:eastAsia="zh-CN" w:bidi="ar"/>
              </w:rPr>
              <w:t>详见谈判文件</w:t>
            </w:r>
          </w:p>
        </w:tc>
        <w:tc>
          <w:tcPr>
            <w:tcW w:w="548" w:type="pct"/>
            <w:tcBorders>
              <w:top w:val="single" w:color="D5D5D5" w:sz="6" w:space="0"/>
              <w:left w:val="single" w:color="D5D5D5" w:sz="6" w:space="0"/>
              <w:bottom w:val="single" w:color="D5D5D5" w:sz="6" w:space="0"/>
              <w:right w:val="single" w:color="D5D5D5" w:sz="6" w:space="0"/>
            </w:tcBorders>
            <w:shd w:val="clear" w:color="auto" w:fill="auto"/>
            <w:vAlign w:val="center"/>
          </w:tcPr>
          <w:p w14:paraId="3D02BE6A">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right="0"/>
              <w:jc w:val="center"/>
              <w:textAlignment w:val="auto"/>
              <w:rPr>
                <w:rFonts w:hint="default"/>
                <w:sz w:val="24"/>
                <w:szCs w:val="24"/>
                <w:lang w:val="en-US"/>
              </w:rPr>
            </w:pPr>
            <w:r>
              <w:rPr>
                <w:rFonts w:ascii="宋体" w:hAnsi="宋体" w:eastAsia="宋体" w:cs="宋体"/>
                <w:kern w:val="0"/>
                <w:sz w:val="24"/>
                <w:szCs w:val="24"/>
                <w:lang w:val="en-US" w:eastAsia="zh-CN" w:bidi="ar"/>
              </w:rPr>
              <w:t>1</w:t>
            </w:r>
            <w:r>
              <w:rPr>
                <w:rFonts w:hint="eastAsia" w:ascii="宋体" w:hAnsi="宋体" w:eastAsia="宋体" w:cs="宋体"/>
                <w:kern w:val="0"/>
                <w:sz w:val="24"/>
                <w:szCs w:val="24"/>
                <w:lang w:val="en-US" w:eastAsia="zh-CN" w:bidi="ar"/>
              </w:rPr>
              <w:t>批</w:t>
            </w:r>
          </w:p>
        </w:tc>
        <w:tc>
          <w:tcPr>
            <w:tcW w:w="931" w:type="pct"/>
            <w:tcBorders>
              <w:top w:val="single" w:color="D5D5D5" w:sz="6" w:space="0"/>
              <w:left w:val="single" w:color="D5D5D5" w:sz="6" w:space="0"/>
              <w:bottom w:val="single" w:color="D5D5D5" w:sz="6" w:space="0"/>
              <w:right w:val="single" w:color="D5D5D5" w:sz="6" w:space="0"/>
            </w:tcBorders>
            <w:shd w:val="clear" w:color="auto" w:fill="auto"/>
            <w:vAlign w:val="center"/>
          </w:tcPr>
          <w:p w14:paraId="0303E14F">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right="0"/>
              <w:jc w:val="center"/>
              <w:textAlignment w:val="auto"/>
              <w:rPr>
                <w:sz w:val="24"/>
                <w:szCs w:val="24"/>
              </w:rPr>
            </w:pPr>
            <w:r>
              <w:rPr>
                <w:rFonts w:hint="eastAsia" w:ascii="Times New Roman" w:hAnsi="Times New Roman" w:eastAsia="宋体" w:cs="Times New Roman"/>
                <w:i w:val="0"/>
                <w:iCs w:val="0"/>
                <w:caps w:val="0"/>
                <w:color w:val="000000"/>
                <w:spacing w:val="0"/>
                <w:kern w:val="0"/>
                <w:sz w:val="24"/>
                <w:szCs w:val="24"/>
                <w:lang w:val="en-US" w:eastAsia="zh-CN" w:bidi="ar"/>
              </w:rPr>
              <w:t>270003.00</w:t>
            </w:r>
          </w:p>
        </w:tc>
        <w:tc>
          <w:tcPr>
            <w:tcW w:w="362" w:type="pct"/>
            <w:tcBorders>
              <w:top w:val="single" w:color="D5D5D5" w:sz="6" w:space="0"/>
              <w:left w:val="single" w:color="D5D5D5" w:sz="6" w:space="0"/>
              <w:bottom w:val="single" w:color="D5D5D5" w:sz="6" w:space="0"/>
              <w:right w:val="single" w:color="D5D5D5" w:sz="6" w:space="0"/>
            </w:tcBorders>
            <w:shd w:val="clear" w:color="auto" w:fill="auto"/>
            <w:vAlign w:val="center"/>
          </w:tcPr>
          <w:p w14:paraId="1A063964">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80" w:firstLineChars="200"/>
              <w:jc w:val="center"/>
              <w:textAlignment w:val="auto"/>
              <w:rPr>
                <w:sz w:val="24"/>
                <w:szCs w:val="24"/>
              </w:rPr>
            </w:pPr>
          </w:p>
        </w:tc>
        <w:tc>
          <w:tcPr>
            <w:tcW w:w="351" w:type="pct"/>
            <w:tcBorders>
              <w:top w:val="single" w:color="D5D5D5" w:sz="6" w:space="0"/>
              <w:left w:val="single" w:color="D5D5D5" w:sz="6" w:space="0"/>
              <w:bottom w:val="single" w:color="D5D5D5" w:sz="6" w:space="0"/>
              <w:right w:val="single" w:color="D5D5D5" w:sz="6" w:space="0"/>
            </w:tcBorders>
            <w:shd w:val="clear" w:color="auto" w:fill="auto"/>
            <w:vAlign w:val="center"/>
          </w:tcPr>
          <w:p w14:paraId="209BCFBE">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80" w:firstLineChars="200"/>
              <w:jc w:val="center"/>
              <w:textAlignment w:val="auto"/>
              <w:rPr>
                <w:sz w:val="24"/>
                <w:szCs w:val="24"/>
              </w:rPr>
            </w:pPr>
          </w:p>
        </w:tc>
      </w:tr>
    </w:tbl>
    <w:p w14:paraId="651335E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说明：</w:t>
      </w:r>
    </w:p>
    <w:p w14:paraId="21DC9B3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1.节能产品实行强制采购的，需提供国家认证机构出具的、处于有效期内的节能产品证书。</w:t>
      </w:r>
    </w:p>
    <w:p w14:paraId="45A720C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2.同意购买进口产品的，不限制满足采购需求的国内产品参与投标。</w:t>
      </w:r>
    </w:p>
    <w:p w14:paraId="732255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2" w:firstLineChars="200"/>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rPr>
        <w:t>三、采购项目需落实的政府采购政策：</w:t>
      </w:r>
    </w:p>
    <w:p w14:paraId="2FC04B2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1、优先采购：节能产品、环境标志产品享受加分或价格折扣。</w:t>
      </w:r>
    </w:p>
    <w:p w14:paraId="1A8106F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2、支持中小企业：中小企业享受预留采购份额或价格折扣。</w:t>
      </w:r>
    </w:p>
    <w:p w14:paraId="02B2B1B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2" w:firstLineChars="200"/>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rPr>
        <w:t>四、供应商的资格要求</w:t>
      </w:r>
    </w:p>
    <w:p w14:paraId="02640FD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1、满足《中华人民共和国政府采购法》第二十二条规定。</w:t>
      </w:r>
    </w:p>
    <w:p w14:paraId="787F872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2、落实政府采购政策需满足的资格要求：</w:t>
      </w:r>
    </w:p>
    <w:p w14:paraId="233EE7E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rPr>
        <w:sym w:font="Wingdings" w:char="00FE"/>
      </w:r>
      <w:r>
        <w:rPr>
          <w:rFonts w:hint="default" w:ascii="Times New Roman" w:hAnsi="Times New Roman" w:cs="Times New Roman"/>
          <w:i w:val="0"/>
          <w:iCs w:val="0"/>
          <w:caps w:val="0"/>
          <w:color w:val="000000"/>
          <w:spacing w:val="0"/>
          <w:sz w:val="24"/>
          <w:szCs w:val="24"/>
        </w:rPr>
        <w:t>专门面向：</w:t>
      </w:r>
      <w:r>
        <w:rPr>
          <w:rFonts w:hint="default" w:ascii="Times New Roman" w:hAnsi="Times New Roman" w:cs="Times New Roman"/>
          <w:i w:val="0"/>
          <w:iCs w:val="0"/>
          <w:caps w:val="0"/>
          <w:color w:val="000000"/>
          <w:spacing w:val="0"/>
          <w:sz w:val="24"/>
          <w:szCs w:val="24"/>
        </w:rPr>
        <w:sym w:font="Wingdings" w:char="00FE"/>
      </w:r>
      <w:r>
        <w:rPr>
          <w:rFonts w:hint="default" w:ascii="Times New Roman" w:hAnsi="Times New Roman" w:cs="Times New Roman"/>
          <w:i w:val="0"/>
          <w:iCs w:val="0"/>
          <w:caps w:val="0"/>
          <w:color w:val="000000"/>
          <w:spacing w:val="0"/>
          <w:sz w:val="24"/>
          <w:szCs w:val="24"/>
        </w:rPr>
        <w:t xml:space="preserve">中小企业  </w:t>
      </w:r>
      <w:r>
        <w:rPr>
          <w:rFonts w:hint="default" w:ascii="Times New Roman" w:hAnsi="Times New Roman" w:cs="Times New Roman"/>
          <w:i w:val="0"/>
          <w:iCs w:val="0"/>
          <w:caps w:val="0"/>
          <w:color w:val="000000"/>
          <w:spacing w:val="0"/>
          <w:sz w:val="24"/>
          <w:szCs w:val="24"/>
        </w:rPr>
        <w:sym w:font="Wingdings" w:char="00A8"/>
      </w:r>
      <w:r>
        <w:rPr>
          <w:rFonts w:hint="default" w:ascii="Times New Roman" w:hAnsi="Times New Roman" w:cs="Times New Roman"/>
          <w:i w:val="0"/>
          <w:iCs w:val="0"/>
          <w:caps w:val="0"/>
          <w:color w:val="000000"/>
          <w:spacing w:val="0"/>
          <w:sz w:val="24"/>
          <w:szCs w:val="24"/>
        </w:rPr>
        <w:t xml:space="preserve">小微企业 </w:t>
      </w:r>
      <w:r>
        <w:rPr>
          <w:rFonts w:hint="default" w:ascii="Times New Roman" w:hAnsi="Times New Roman" w:cs="Times New Roman"/>
          <w:i w:val="0"/>
          <w:iCs w:val="0"/>
          <w:caps w:val="0"/>
          <w:color w:val="000000"/>
          <w:spacing w:val="0"/>
          <w:sz w:val="24"/>
          <w:szCs w:val="24"/>
        </w:rPr>
        <w:sym w:font="Wingdings" w:char="00A8"/>
      </w:r>
      <w:r>
        <w:rPr>
          <w:rFonts w:hint="default" w:ascii="Times New Roman" w:hAnsi="Times New Roman" w:cs="Times New Roman"/>
          <w:i w:val="0"/>
          <w:iCs w:val="0"/>
          <w:caps w:val="0"/>
          <w:color w:val="000000"/>
          <w:spacing w:val="0"/>
          <w:sz w:val="24"/>
          <w:szCs w:val="24"/>
        </w:rPr>
        <w:t xml:space="preserve">监狱企业 </w:t>
      </w:r>
      <w:r>
        <w:rPr>
          <w:rFonts w:hint="default" w:ascii="Times New Roman" w:hAnsi="Times New Roman" w:cs="Times New Roman"/>
          <w:i w:val="0"/>
          <w:iCs w:val="0"/>
          <w:caps w:val="0"/>
          <w:color w:val="000000"/>
          <w:spacing w:val="0"/>
          <w:sz w:val="24"/>
          <w:szCs w:val="24"/>
        </w:rPr>
        <w:sym w:font="Wingdings" w:char="00A8"/>
      </w:r>
      <w:r>
        <w:rPr>
          <w:rFonts w:hint="default" w:ascii="Times New Roman" w:hAnsi="Times New Roman" w:cs="Times New Roman"/>
          <w:i w:val="0"/>
          <w:iCs w:val="0"/>
          <w:caps w:val="0"/>
          <w:color w:val="000000"/>
          <w:spacing w:val="0"/>
          <w:sz w:val="24"/>
          <w:szCs w:val="24"/>
        </w:rPr>
        <w:t>福利性单位。</w:t>
      </w:r>
    </w:p>
    <w:p w14:paraId="731CEEE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强制分包：大型企业应将采购份额的</w:t>
      </w:r>
      <w:r>
        <w:rPr>
          <w:rFonts w:hint="default" w:ascii="Times New Roman" w:hAnsi="Times New Roman" w:eastAsia="宋体" w:cs="Times New Roman"/>
          <w:i w:val="0"/>
          <w:iCs w:val="0"/>
          <w:caps w:val="0"/>
          <w:color w:val="000000"/>
          <w:spacing w:val="0"/>
          <w:kern w:val="0"/>
          <w:sz w:val="24"/>
          <w:szCs w:val="24"/>
          <w:u w:val="single"/>
          <w:lang w:val="en-US" w:eastAsia="zh-CN" w:bidi="ar"/>
        </w:rPr>
        <w:t>     </w:t>
      </w:r>
      <w:r>
        <w:rPr>
          <w:rFonts w:hint="default" w:ascii="Times New Roman" w:hAnsi="Times New Roman" w:eastAsia="宋体" w:cs="Times New Roman"/>
          <w:i w:val="0"/>
          <w:iCs w:val="0"/>
          <w:caps w:val="0"/>
          <w:color w:val="000000"/>
          <w:spacing w:val="0"/>
          <w:kern w:val="0"/>
          <w:sz w:val="24"/>
          <w:szCs w:val="24"/>
          <w:lang w:val="en-US" w:eastAsia="zh-CN" w:bidi="ar"/>
        </w:rPr>
        <w:t>%分包给中小企业。</w:t>
      </w:r>
    </w:p>
    <w:p w14:paraId="4375806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eastAsia" w:eastAsiaTheme="minorEastAsia"/>
          <w:lang w:eastAsia="zh-CN"/>
        </w:rPr>
      </w:pPr>
      <w:r>
        <w:rPr>
          <w:rFonts w:hint="default" w:ascii="Times New Roman" w:hAnsi="Times New Roman" w:eastAsia="宋体" w:cs="Times New Roman"/>
          <w:i w:val="0"/>
          <w:iCs w:val="0"/>
          <w:caps w:val="0"/>
          <w:color w:val="000000"/>
          <w:spacing w:val="0"/>
          <w:kern w:val="0"/>
          <w:sz w:val="24"/>
          <w:szCs w:val="24"/>
          <w:lang w:val="en-US" w:eastAsia="zh-CN" w:bidi="ar"/>
        </w:rPr>
        <w:t>3、</w:t>
      </w:r>
      <w:r>
        <w:rPr>
          <w:rFonts w:hint="eastAsia" w:ascii="Times New Roman" w:hAnsi="Times New Roman" w:eastAsia="宋体" w:cs="Times New Roman"/>
          <w:i w:val="0"/>
          <w:iCs w:val="0"/>
          <w:caps w:val="0"/>
          <w:color w:val="000000"/>
          <w:spacing w:val="0"/>
          <w:kern w:val="0"/>
          <w:sz w:val="24"/>
          <w:szCs w:val="24"/>
          <w:lang w:val="en-US" w:eastAsia="zh-CN" w:bidi="ar"/>
        </w:rPr>
        <w:t>供应商特定资格条件：具</w:t>
      </w:r>
      <w:bookmarkStart w:id="0" w:name="_GoBack"/>
      <w:bookmarkEnd w:id="0"/>
      <w:r>
        <w:rPr>
          <w:rFonts w:hint="eastAsia" w:ascii="Times New Roman" w:hAnsi="Times New Roman" w:eastAsia="宋体" w:cs="Times New Roman"/>
          <w:i w:val="0"/>
          <w:iCs w:val="0"/>
          <w:caps w:val="0"/>
          <w:color w:val="000000"/>
          <w:spacing w:val="0"/>
          <w:kern w:val="0"/>
          <w:sz w:val="24"/>
          <w:szCs w:val="24"/>
          <w:lang w:val="en-US" w:eastAsia="zh-CN" w:bidi="ar"/>
        </w:rPr>
        <w:t>备主管部门颁发的</w:t>
      </w:r>
      <w:r>
        <w:rPr>
          <w:rFonts w:hint="eastAsia" w:ascii="宋体" w:hAnsi="宋体" w:eastAsia="宋体" w:cs="宋体"/>
          <w:sz w:val="24"/>
          <w:szCs w:val="24"/>
          <w:lang w:val="en-US" w:eastAsia="zh-CN"/>
        </w:rPr>
        <w:t>兽药经营许可证，且该许可证在有效期内</w:t>
      </w:r>
      <w:r>
        <w:rPr>
          <w:rFonts w:hint="eastAsia" w:ascii="Times New Roman" w:hAnsi="Times New Roman" w:eastAsia="宋体" w:cs="Times New Roman"/>
          <w:i w:val="0"/>
          <w:iCs w:val="0"/>
          <w:caps w:val="0"/>
          <w:color w:val="000000"/>
          <w:spacing w:val="0"/>
          <w:kern w:val="0"/>
          <w:sz w:val="24"/>
          <w:szCs w:val="24"/>
          <w:lang w:val="en-US" w:eastAsia="zh-CN" w:bidi="ar"/>
        </w:rPr>
        <w:t>。</w:t>
      </w:r>
    </w:p>
    <w:p w14:paraId="71F6FE3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4、单位负责人为同一人或者存在直接控股、管理关系的不同供应商，不得参加同一合同项下的政府采购活动。</w:t>
      </w:r>
    </w:p>
    <w:p w14:paraId="6A3808C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5、为本采购项目提供整体设计、规范编制或者项目管理、监理、检测等服务的，不得再参加此项目的其他采购活动。</w:t>
      </w:r>
    </w:p>
    <w:p w14:paraId="3E5BD0A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6、列入失信被执行人、重大税收违法失信主体名单、政府采购严重违法失信行为记录名单的，拒绝其参与政府采购活动。</w:t>
      </w:r>
    </w:p>
    <w:p w14:paraId="4B32A58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7、联合体响应。本次采购</w:t>
      </w:r>
      <w:r>
        <w:rPr>
          <w:rFonts w:hint="default" w:ascii="Times New Roman" w:hAnsi="Times New Roman" w:eastAsia="宋体" w:cs="Times New Roman"/>
          <w:i w:val="0"/>
          <w:iCs w:val="0"/>
          <w:caps w:val="0"/>
          <w:color w:val="000000"/>
          <w:spacing w:val="0"/>
          <w:kern w:val="0"/>
          <w:sz w:val="24"/>
          <w:szCs w:val="24"/>
          <w:u w:val="single"/>
          <w:lang w:val="en-US" w:eastAsia="zh-CN" w:bidi="ar"/>
        </w:rPr>
        <w:t>不接受</w:t>
      </w:r>
      <w:r>
        <w:rPr>
          <w:rFonts w:hint="default" w:ascii="Times New Roman" w:hAnsi="Times New Roman" w:eastAsia="宋体" w:cs="Times New Roman"/>
          <w:i w:val="0"/>
          <w:iCs w:val="0"/>
          <w:caps w:val="0"/>
          <w:color w:val="000000"/>
          <w:spacing w:val="0"/>
          <w:kern w:val="0"/>
          <w:sz w:val="24"/>
          <w:szCs w:val="24"/>
          <w:lang w:val="en-US" w:eastAsia="zh-CN" w:bidi="ar"/>
        </w:rPr>
        <w:t>联合体响应。</w:t>
      </w:r>
    </w:p>
    <w:p w14:paraId="721F9E8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2" w:firstLineChars="200"/>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rPr>
        <w:t>五、供应商应提交的资格证明材料及说明</w:t>
      </w:r>
    </w:p>
    <w:p w14:paraId="3B7764B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eastAsia" w:ascii="Times New Roman" w:hAnsi="Times New Roman" w:eastAsia="宋体" w:cs="Times New Roman"/>
          <w:i w:val="0"/>
          <w:iCs w:val="0"/>
          <w:caps w:val="0"/>
          <w:color w:val="000000"/>
          <w:spacing w:val="0"/>
          <w:kern w:val="0"/>
          <w:sz w:val="24"/>
          <w:szCs w:val="24"/>
          <w:lang w:val="en-US" w:eastAsia="zh-CN" w:bidi="ar"/>
        </w:rPr>
      </w:pPr>
      <w:r>
        <w:rPr>
          <w:rFonts w:hint="eastAsia" w:ascii="Times New Roman" w:hAnsi="Times New Roman" w:eastAsia="宋体" w:cs="Times New Roman"/>
          <w:i w:val="0"/>
          <w:iCs w:val="0"/>
          <w:caps w:val="0"/>
          <w:color w:val="000000"/>
          <w:spacing w:val="0"/>
          <w:kern w:val="0"/>
          <w:sz w:val="24"/>
          <w:szCs w:val="24"/>
          <w:lang w:val="en-US" w:eastAsia="zh-CN" w:bidi="ar"/>
        </w:rPr>
        <w:t>1、根据湖南省财政厅关于采购促进中小企业发展有关措施的通知：符合法定条件的供应商凭提交《供应商资格承诺函》原件，格式见附件1，参与采购活动，无需提供财务状况、缴纳税收和社会保障资金等资格证明材料。</w:t>
      </w:r>
    </w:p>
    <w:p w14:paraId="0CF4EA7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eastAsia" w:ascii="Times New Roman" w:hAnsi="Times New Roman" w:eastAsia="宋体" w:cs="Times New Roman"/>
          <w:i w:val="0"/>
          <w:iCs w:val="0"/>
          <w:caps w:val="0"/>
          <w:color w:val="000000"/>
          <w:spacing w:val="0"/>
          <w:kern w:val="0"/>
          <w:sz w:val="24"/>
          <w:szCs w:val="24"/>
          <w:lang w:val="en-US" w:eastAsia="zh-CN" w:bidi="ar"/>
        </w:rPr>
      </w:pPr>
      <w:r>
        <w:rPr>
          <w:rFonts w:hint="eastAsia" w:ascii="Times New Roman" w:hAnsi="Times New Roman" w:eastAsia="宋体" w:cs="Times New Roman"/>
          <w:i w:val="0"/>
          <w:iCs w:val="0"/>
          <w:caps w:val="0"/>
          <w:color w:val="000000"/>
          <w:spacing w:val="0"/>
          <w:kern w:val="0"/>
          <w:sz w:val="24"/>
          <w:szCs w:val="24"/>
          <w:lang w:val="en-US" w:eastAsia="zh-CN" w:bidi="ar"/>
        </w:rPr>
        <w:t xml:space="preserve">2、法人提交法定代表人资格证明书复印件或法定代表人授权委托书原件并附法定代表人身份证明复印件；自然人提交身份证明复印件； </w:t>
      </w:r>
    </w:p>
    <w:p w14:paraId="222CD79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eastAsia" w:ascii="Times New Roman" w:hAnsi="Times New Roman" w:eastAsia="宋体" w:cs="Times New Roman"/>
          <w:i w:val="0"/>
          <w:iCs w:val="0"/>
          <w:caps w:val="0"/>
          <w:color w:val="000000"/>
          <w:spacing w:val="0"/>
          <w:kern w:val="0"/>
          <w:sz w:val="24"/>
          <w:szCs w:val="24"/>
          <w:lang w:val="en-US" w:eastAsia="zh-CN" w:bidi="ar"/>
        </w:rPr>
      </w:pPr>
      <w:r>
        <w:rPr>
          <w:rFonts w:hint="eastAsia" w:ascii="Times New Roman" w:hAnsi="Times New Roman" w:eastAsia="宋体" w:cs="Times New Roman"/>
          <w:i w:val="0"/>
          <w:iCs w:val="0"/>
          <w:caps w:val="0"/>
          <w:color w:val="000000"/>
          <w:spacing w:val="0"/>
          <w:kern w:val="0"/>
          <w:sz w:val="24"/>
          <w:szCs w:val="24"/>
          <w:lang w:val="en-US" w:eastAsia="zh-CN" w:bidi="ar"/>
        </w:rPr>
        <w:t>3、法人提交企业法人营业执照副本(或者法人登记证书)以及组织机构代码证副本复印件；</w:t>
      </w:r>
    </w:p>
    <w:p w14:paraId="3D4FADD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eastAsia" w:ascii="Times New Roman" w:hAnsi="Times New Roman" w:eastAsia="宋体" w:cs="Times New Roman"/>
          <w:i w:val="0"/>
          <w:iCs w:val="0"/>
          <w:caps w:val="0"/>
          <w:color w:val="000000"/>
          <w:spacing w:val="0"/>
          <w:kern w:val="0"/>
          <w:sz w:val="24"/>
          <w:szCs w:val="24"/>
          <w:lang w:val="en-US" w:eastAsia="zh-CN" w:bidi="ar"/>
        </w:rPr>
      </w:pPr>
      <w:r>
        <w:rPr>
          <w:rFonts w:hint="eastAsia" w:ascii="Times New Roman" w:hAnsi="Times New Roman" w:eastAsia="宋体" w:cs="Times New Roman"/>
          <w:i w:val="0"/>
          <w:iCs w:val="0"/>
          <w:caps w:val="0"/>
          <w:color w:val="000000"/>
          <w:spacing w:val="0"/>
          <w:kern w:val="0"/>
          <w:sz w:val="24"/>
          <w:szCs w:val="24"/>
          <w:lang w:val="en-US" w:eastAsia="zh-CN" w:bidi="ar"/>
        </w:rPr>
        <w:t>4、提供公告之日起通过“信用中国”网站（www.creditchina.gov.cn）和“中国政府采购网”网站(www.ccgp.gov.cn)查询的信用记录网上打印件，应包括网站网址、查询内容、查询时间。</w:t>
      </w:r>
    </w:p>
    <w:p w14:paraId="36A5D91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2" w:firstLineChars="200"/>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rPr>
        <w:t>六、资格审查证明材料的递交</w:t>
      </w:r>
    </w:p>
    <w:p w14:paraId="7BF39C56">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i w:val="0"/>
          <w:iCs w:val="0"/>
          <w:caps w:val="0"/>
          <w:color w:val="000000"/>
          <w:spacing w:val="0"/>
          <w:kern w:val="0"/>
          <w:sz w:val="24"/>
          <w:szCs w:val="24"/>
          <w:lang w:val="en-US" w:eastAsia="zh-CN" w:bidi="ar"/>
        </w:rPr>
      </w:pPr>
      <w:r>
        <w:rPr>
          <w:rFonts w:hint="default" w:ascii="Times New Roman" w:hAnsi="Times New Roman" w:eastAsia="宋体" w:cs="Times New Roman"/>
          <w:i w:val="0"/>
          <w:iCs w:val="0"/>
          <w:caps w:val="0"/>
          <w:color w:val="000000"/>
          <w:spacing w:val="0"/>
          <w:kern w:val="0"/>
          <w:sz w:val="24"/>
          <w:szCs w:val="24"/>
          <w:lang w:val="en-US" w:eastAsia="zh-CN" w:bidi="ar"/>
        </w:rPr>
        <w:t>1、按本公告第五条规定提交的证明材料及说明应装订成册，一式3份。</w:t>
      </w:r>
    </w:p>
    <w:p w14:paraId="603E7CE4">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2、资格审查证明材料的递交截止时间为202</w:t>
      </w:r>
      <w:r>
        <w:rPr>
          <w:rFonts w:hint="eastAsia" w:ascii="Times New Roman" w:hAnsi="Times New Roman" w:eastAsia="宋体" w:cs="Times New Roman"/>
          <w:i w:val="0"/>
          <w:iCs w:val="0"/>
          <w:caps w:val="0"/>
          <w:color w:val="000000"/>
          <w:spacing w:val="0"/>
          <w:kern w:val="0"/>
          <w:sz w:val="24"/>
          <w:szCs w:val="24"/>
          <w:lang w:val="en-US" w:eastAsia="zh-CN" w:bidi="ar"/>
        </w:rPr>
        <w:t>6</w:t>
      </w:r>
      <w:r>
        <w:rPr>
          <w:rFonts w:hint="default" w:ascii="Times New Roman" w:hAnsi="Times New Roman" w:eastAsia="宋体" w:cs="Times New Roman"/>
          <w:i w:val="0"/>
          <w:iCs w:val="0"/>
          <w:caps w:val="0"/>
          <w:color w:val="000000"/>
          <w:spacing w:val="0"/>
          <w:kern w:val="0"/>
          <w:sz w:val="24"/>
          <w:szCs w:val="24"/>
          <w:lang w:val="en-US" w:eastAsia="zh-CN" w:bidi="ar"/>
        </w:rPr>
        <w:t>年</w:t>
      </w:r>
      <w:r>
        <w:rPr>
          <w:rFonts w:hint="eastAsia" w:ascii="Times New Roman" w:hAnsi="Times New Roman" w:eastAsia="宋体" w:cs="Times New Roman"/>
          <w:i w:val="0"/>
          <w:iCs w:val="0"/>
          <w:caps w:val="0"/>
          <w:color w:val="000000"/>
          <w:spacing w:val="0"/>
          <w:kern w:val="0"/>
          <w:sz w:val="24"/>
          <w:szCs w:val="24"/>
          <w:lang w:val="en-US" w:eastAsia="zh-CN" w:bidi="ar"/>
        </w:rPr>
        <w:t>09</w:t>
      </w:r>
      <w:r>
        <w:rPr>
          <w:rFonts w:hint="default" w:ascii="Times New Roman" w:hAnsi="Times New Roman" w:eastAsia="宋体" w:cs="Times New Roman"/>
          <w:i w:val="0"/>
          <w:iCs w:val="0"/>
          <w:caps w:val="0"/>
          <w:color w:val="000000"/>
          <w:spacing w:val="0"/>
          <w:kern w:val="0"/>
          <w:sz w:val="24"/>
          <w:szCs w:val="24"/>
          <w:lang w:val="en-US" w:eastAsia="zh-CN" w:bidi="ar"/>
        </w:rPr>
        <w:t>月</w:t>
      </w:r>
      <w:r>
        <w:rPr>
          <w:rFonts w:hint="eastAsia" w:ascii="Times New Roman" w:hAnsi="Times New Roman" w:eastAsia="宋体" w:cs="Times New Roman"/>
          <w:i w:val="0"/>
          <w:iCs w:val="0"/>
          <w:caps w:val="0"/>
          <w:color w:val="000000"/>
          <w:spacing w:val="0"/>
          <w:kern w:val="0"/>
          <w:sz w:val="24"/>
          <w:szCs w:val="24"/>
          <w:lang w:val="en-US" w:eastAsia="zh-CN" w:bidi="ar"/>
        </w:rPr>
        <w:t>30</w:t>
      </w:r>
      <w:r>
        <w:rPr>
          <w:rFonts w:hint="default" w:ascii="Times New Roman" w:hAnsi="Times New Roman" w:eastAsia="宋体" w:cs="Times New Roman"/>
          <w:i w:val="0"/>
          <w:iCs w:val="0"/>
          <w:caps w:val="0"/>
          <w:color w:val="000000"/>
          <w:spacing w:val="0"/>
          <w:kern w:val="0"/>
          <w:sz w:val="24"/>
          <w:szCs w:val="24"/>
          <w:lang w:val="en-US" w:eastAsia="zh-CN" w:bidi="ar"/>
        </w:rPr>
        <w:t xml:space="preserve">日 </w:t>
      </w:r>
      <w:r>
        <w:rPr>
          <w:rFonts w:hint="eastAsia" w:ascii="Times New Roman" w:hAnsi="Times New Roman" w:eastAsia="宋体" w:cs="Times New Roman"/>
          <w:i w:val="0"/>
          <w:iCs w:val="0"/>
          <w:caps w:val="0"/>
          <w:color w:val="000000"/>
          <w:spacing w:val="0"/>
          <w:kern w:val="0"/>
          <w:sz w:val="24"/>
          <w:szCs w:val="24"/>
          <w:lang w:val="en-US" w:eastAsia="zh-CN" w:bidi="ar"/>
        </w:rPr>
        <w:t>17</w:t>
      </w:r>
      <w:r>
        <w:rPr>
          <w:rFonts w:hint="default" w:ascii="Times New Roman" w:hAnsi="Times New Roman" w:eastAsia="宋体" w:cs="Times New Roman"/>
          <w:i w:val="0"/>
          <w:iCs w:val="0"/>
          <w:caps w:val="0"/>
          <w:color w:val="000000"/>
          <w:spacing w:val="0"/>
          <w:kern w:val="0"/>
          <w:sz w:val="24"/>
          <w:szCs w:val="24"/>
          <w:lang w:val="en-US" w:eastAsia="zh-CN" w:bidi="ar"/>
        </w:rPr>
        <w:t>:00（北京时间），地点为</w:t>
      </w:r>
      <w:r>
        <w:rPr>
          <w:rFonts w:hint="eastAsia" w:ascii="Times New Roman" w:hAnsi="Times New Roman" w:eastAsia="宋体" w:cs="Times New Roman"/>
          <w:i w:val="0"/>
          <w:iCs w:val="0"/>
          <w:caps w:val="0"/>
          <w:color w:val="000000"/>
          <w:spacing w:val="0"/>
          <w:kern w:val="0"/>
          <w:sz w:val="24"/>
          <w:szCs w:val="24"/>
          <w:lang w:val="en-US" w:eastAsia="zh-CN" w:bidi="ar"/>
        </w:rPr>
        <w:t>蚌埠市立信工程咨询有限公司(衡阳市高新区解放大道1号安麒广场雁城世家1111室)</w:t>
      </w:r>
      <w:r>
        <w:rPr>
          <w:rFonts w:hint="default" w:ascii="Times New Roman" w:hAnsi="Times New Roman" w:eastAsia="宋体" w:cs="Times New Roman"/>
          <w:i w:val="0"/>
          <w:iCs w:val="0"/>
          <w:caps w:val="0"/>
          <w:color w:val="000000"/>
          <w:spacing w:val="0"/>
          <w:kern w:val="0"/>
          <w:sz w:val="24"/>
          <w:szCs w:val="24"/>
          <w:lang w:val="en-US" w:eastAsia="zh-CN" w:bidi="ar"/>
        </w:rPr>
        <w:t>(密封并加盖公章递交)。未按照要求进行</w:t>
      </w:r>
      <w:r>
        <w:rPr>
          <w:rFonts w:hint="eastAsia" w:ascii="Times New Roman" w:hAnsi="Times New Roman" w:eastAsia="宋体" w:cs="Times New Roman"/>
          <w:i w:val="0"/>
          <w:iCs w:val="0"/>
          <w:caps w:val="0"/>
          <w:color w:val="000000"/>
          <w:spacing w:val="0"/>
          <w:kern w:val="0"/>
          <w:sz w:val="24"/>
          <w:szCs w:val="24"/>
          <w:lang w:val="en-US" w:eastAsia="zh-CN" w:bidi="ar"/>
        </w:rPr>
        <w:t>盖章密封</w:t>
      </w:r>
      <w:r>
        <w:rPr>
          <w:rFonts w:hint="default" w:ascii="Times New Roman" w:hAnsi="Times New Roman" w:eastAsia="宋体" w:cs="Times New Roman"/>
          <w:i w:val="0"/>
          <w:iCs w:val="0"/>
          <w:caps w:val="0"/>
          <w:color w:val="000000"/>
          <w:spacing w:val="0"/>
          <w:kern w:val="0"/>
          <w:sz w:val="24"/>
          <w:szCs w:val="24"/>
          <w:lang w:val="en-US" w:eastAsia="zh-CN" w:bidi="ar"/>
        </w:rPr>
        <w:t>的供应商其递交的资格审查文件将会拒收，逾期送达的，不予受理。</w:t>
      </w:r>
    </w:p>
    <w:p w14:paraId="6DD043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2" w:firstLineChars="200"/>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rPr>
        <w:t>七、资格审查方法及标准</w:t>
      </w:r>
    </w:p>
    <w:p w14:paraId="73EE12C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1、采购人、采购代理机构按本公告第四、五条规定，对供应商提交的资格审查证明材料进行资格审查。</w:t>
      </w:r>
    </w:p>
    <w:p w14:paraId="6097884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2、供应商提交的资格审查证明材料符合本公告第四、五条规定，采购人或谈判小组按照本公告第七条规定确定拟邀请参加谈判的供应商。</w:t>
      </w:r>
    </w:p>
    <w:p w14:paraId="310DBD9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3、未通过资格审查的供应商，采购人、采购代理机构应当及时告知其未通过的原因。</w:t>
      </w:r>
    </w:p>
    <w:p w14:paraId="31D03F3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2" w:firstLineChars="200"/>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rPr>
        <w:t>八、确定拟邀请供应商</w:t>
      </w:r>
    </w:p>
    <w:p w14:paraId="08D5140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1、采购人确定所有符合相应资格条件的供应商参加谈判，也可以由谈判小组从符合相应资格条件的供应商名单中确定不少于三家的供应商参加谈判。</w:t>
      </w:r>
    </w:p>
    <w:p w14:paraId="0A3FB0E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2、采购人、采购代理机构向确定参加谈判的供应商发出谈判邀请，并发出谈判文件。</w:t>
      </w:r>
    </w:p>
    <w:p w14:paraId="4E7BD31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2" w:firstLineChars="200"/>
        <w:textAlignment w:val="auto"/>
        <w:rPr>
          <w:rFonts w:hint="eastAsia" w:ascii="Times New Roman" w:hAnsi="Times New Roman" w:eastAsia="宋体" w:cs="Times New Roman"/>
          <w:i w:val="0"/>
          <w:iCs w:val="0"/>
          <w:caps w:val="0"/>
          <w:color w:val="000000"/>
          <w:spacing w:val="0"/>
          <w:sz w:val="24"/>
          <w:szCs w:val="24"/>
          <w:lang w:eastAsia="zh-CN"/>
        </w:rPr>
      </w:pPr>
      <w:r>
        <w:rPr>
          <w:rFonts w:hint="default" w:ascii="Times New Roman" w:hAnsi="Times New Roman" w:cs="Times New Roman"/>
          <w:i w:val="0"/>
          <w:iCs w:val="0"/>
          <w:caps w:val="0"/>
          <w:color w:val="000000"/>
          <w:spacing w:val="0"/>
          <w:sz w:val="24"/>
          <w:szCs w:val="24"/>
        </w:rPr>
        <w:t>九、公告</w:t>
      </w:r>
      <w:r>
        <w:rPr>
          <w:rFonts w:hint="eastAsia" w:ascii="Times New Roman" w:hAnsi="Times New Roman" w:cs="Times New Roman"/>
          <w:i w:val="0"/>
          <w:iCs w:val="0"/>
          <w:caps w:val="0"/>
          <w:color w:val="000000"/>
          <w:spacing w:val="0"/>
          <w:sz w:val="24"/>
          <w:szCs w:val="24"/>
          <w:lang w:val="en-US" w:eastAsia="zh-CN"/>
        </w:rPr>
        <w:t>发布</w:t>
      </w:r>
    </w:p>
    <w:p w14:paraId="7D5011F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1、本公告在中国招标信息发布网</w:t>
      </w:r>
      <w:r>
        <w:rPr>
          <w:rFonts w:hint="default" w:ascii="Times New Roman" w:hAnsi="Times New Roman" w:eastAsia="宋体" w:cs="Times New Roman"/>
          <w:i w:val="0"/>
          <w:iCs w:val="0"/>
          <w:caps w:val="0"/>
          <w:color w:val="000000"/>
          <w:spacing w:val="0"/>
          <w:kern w:val="0"/>
          <w:sz w:val="24"/>
          <w:szCs w:val="24"/>
          <w:lang w:val="en-US" w:eastAsia="zh-CN" w:bidi="ar"/>
        </w:rPr>
        <w:fldChar w:fldCharType="begin"/>
      </w:r>
      <w:r>
        <w:rPr>
          <w:rFonts w:hint="default" w:ascii="Times New Roman" w:hAnsi="Times New Roman" w:eastAsia="宋体" w:cs="Times New Roman"/>
          <w:i w:val="0"/>
          <w:iCs w:val="0"/>
          <w:caps w:val="0"/>
          <w:color w:val="000000"/>
          <w:spacing w:val="0"/>
          <w:kern w:val="0"/>
          <w:sz w:val="24"/>
          <w:szCs w:val="24"/>
          <w:lang w:val="en-US" w:eastAsia="zh-CN" w:bidi="ar"/>
        </w:rPr>
        <w:instrText xml:space="preserve"> HYPERLINK "http://www.cnzhaobiao.cn/" </w:instrText>
      </w:r>
      <w:r>
        <w:rPr>
          <w:rFonts w:hint="default" w:ascii="Times New Roman" w:hAnsi="Times New Roman" w:eastAsia="宋体" w:cs="Times New Roman"/>
          <w:i w:val="0"/>
          <w:iCs w:val="0"/>
          <w:caps w:val="0"/>
          <w:color w:val="000000"/>
          <w:spacing w:val="0"/>
          <w:kern w:val="0"/>
          <w:sz w:val="24"/>
          <w:szCs w:val="24"/>
          <w:lang w:val="en-US" w:eastAsia="zh-CN" w:bidi="ar"/>
        </w:rPr>
        <w:fldChar w:fldCharType="separate"/>
      </w:r>
      <w:r>
        <w:rPr>
          <w:rFonts w:hint="default" w:ascii="Times New Roman" w:hAnsi="Times New Roman" w:eastAsia="宋体" w:cs="Times New Roman"/>
          <w:i w:val="0"/>
          <w:iCs w:val="0"/>
          <w:caps w:val="0"/>
          <w:color w:val="000000"/>
          <w:spacing w:val="0"/>
          <w:kern w:val="0"/>
          <w:sz w:val="24"/>
          <w:szCs w:val="24"/>
          <w:lang w:val="en-US" w:eastAsia="zh-CN" w:bidi="ar"/>
        </w:rPr>
        <w:t>http://www.cnzhaobiao.cn/</w:t>
      </w:r>
      <w:r>
        <w:rPr>
          <w:rFonts w:hint="default" w:ascii="Times New Roman" w:hAnsi="Times New Roman" w:eastAsia="宋体" w:cs="Times New Roman"/>
          <w:i w:val="0"/>
          <w:iCs w:val="0"/>
          <w:caps w:val="0"/>
          <w:color w:val="000000"/>
          <w:spacing w:val="0"/>
          <w:kern w:val="0"/>
          <w:sz w:val="24"/>
          <w:szCs w:val="24"/>
          <w:lang w:val="en-US" w:eastAsia="zh-CN" w:bidi="ar"/>
        </w:rPr>
        <w:fldChar w:fldCharType="end"/>
      </w:r>
      <w:r>
        <w:rPr>
          <w:rFonts w:hint="default" w:ascii="Times New Roman" w:hAnsi="Times New Roman" w:eastAsia="宋体" w:cs="Times New Roman"/>
          <w:i w:val="0"/>
          <w:iCs w:val="0"/>
          <w:caps w:val="0"/>
          <w:color w:val="000000"/>
          <w:spacing w:val="0"/>
          <w:kern w:val="0"/>
          <w:sz w:val="24"/>
          <w:szCs w:val="24"/>
          <w:lang w:val="en-US" w:eastAsia="zh-CN" w:bidi="ar"/>
        </w:rPr>
        <w:t>发布。</w:t>
      </w:r>
    </w:p>
    <w:p w14:paraId="7FFA443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2" w:firstLineChars="200"/>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rPr>
        <w:t>十、询问及质疑</w:t>
      </w:r>
    </w:p>
    <w:p w14:paraId="57A6F83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1、供应商对政府采购活动事项如有疑问的，可以向采购人、采购代理机构提出询问。采购人、采购代理机构将在3个工作日内作出答复。</w:t>
      </w:r>
    </w:p>
    <w:p w14:paraId="78FAB88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2、供应商认为谈判文件或本公告使自己的合法权益受到损害的，可以在收到谈判文件之日或本公告期限届满之日起7个工作日内，按《湖南省财政厅关于印发＜政府采购质疑答复和投诉处理操作规程＞的通知》(湘财购〔2024〕67号)规定，以纸质书面形式向采购人、采购代理机构提出质疑。</w:t>
      </w:r>
    </w:p>
    <w:p w14:paraId="52CA52C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2" w:firstLineChars="200"/>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rPr>
        <w:t>十</w:t>
      </w:r>
      <w:r>
        <w:rPr>
          <w:rFonts w:hint="eastAsia" w:ascii="Times New Roman" w:hAnsi="Times New Roman" w:cs="Times New Roman"/>
          <w:i w:val="0"/>
          <w:iCs w:val="0"/>
          <w:caps w:val="0"/>
          <w:color w:val="000000"/>
          <w:spacing w:val="0"/>
          <w:sz w:val="24"/>
          <w:szCs w:val="24"/>
          <w:lang w:val="en-US" w:eastAsia="zh-CN"/>
        </w:rPr>
        <w:t>一</w:t>
      </w:r>
      <w:r>
        <w:rPr>
          <w:rFonts w:hint="default" w:ascii="Times New Roman" w:hAnsi="Times New Roman" w:cs="Times New Roman"/>
          <w:i w:val="0"/>
          <w:iCs w:val="0"/>
          <w:caps w:val="0"/>
          <w:color w:val="000000"/>
          <w:spacing w:val="0"/>
          <w:sz w:val="24"/>
          <w:szCs w:val="24"/>
        </w:rPr>
        <w:t>、采购人、采购代理机构的名称、地址和联系方法</w:t>
      </w:r>
    </w:p>
    <w:p w14:paraId="6B6493C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2" w:firstLineChars="200"/>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rPr>
        <w:t>1、采购人信息</w:t>
      </w:r>
    </w:p>
    <w:p w14:paraId="489214C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（1）名 称：</w:t>
      </w:r>
      <w:r>
        <w:rPr>
          <w:rFonts w:hint="eastAsia" w:ascii="Times New Roman" w:hAnsi="Times New Roman" w:eastAsia="宋体" w:cs="Times New Roman"/>
          <w:i w:val="0"/>
          <w:iCs w:val="0"/>
          <w:caps w:val="0"/>
          <w:color w:val="000000"/>
          <w:spacing w:val="0"/>
          <w:kern w:val="0"/>
          <w:sz w:val="24"/>
          <w:szCs w:val="24"/>
          <w:lang w:val="en-US" w:eastAsia="zh-CN" w:bidi="ar"/>
        </w:rPr>
        <w:t>衡南县畜牧水产事务中心</w:t>
      </w:r>
    </w:p>
    <w:p w14:paraId="6425514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lang w:val="en-US"/>
        </w:rPr>
      </w:pPr>
      <w:r>
        <w:rPr>
          <w:rFonts w:hint="default" w:ascii="Times New Roman" w:hAnsi="Times New Roman" w:eastAsia="宋体" w:cs="Times New Roman"/>
          <w:i w:val="0"/>
          <w:iCs w:val="0"/>
          <w:caps w:val="0"/>
          <w:color w:val="000000"/>
          <w:spacing w:val="0"/>
          <w:kern w:val="0"/>
          <w:sz w:val="24"/>
          <w:szCs w:val="24"/>
          <w:lang w:val="en-US" w:eastAsia="zh-CN" w:bidi="ar"/>
        </w:rPr>
        <w:t>（2）地 址：衡阳市衡南县云集街道</w:t>
      </w:r>
      <w:r>
        <w:rPr>
          <w:rFonts w:hint="eastAsia" w:ascii="Times New Roman" w:hAnsi="Times New Roman" w:eastAsia="宋体" w:cs="Times New Roman"/>
          <w:i w:val="0"/>
          <w:iCs w:val="0"/>
          <w:caps w:val="0"/>
          <w:color w:val="000000"/>
          <w:spacing w:val="0"/>
          <w:kern w:val="0"/>
          <w:sz w:val="24"/>
          <w:szCs w:val="24"/>
          <w:lang w:val="en-US" w:eastAsia="zh-CN" w:bidi="ar"/>
        </w:rPr>
        <w:t>乐善巷54号</w:t>
      </w:r>
    </w:p>
    <w:p w14:paraId="64A1AEB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lang w:val="en-US"/>
        </w:rPr>
      </w:pPr>
      <w:r>
        <w:rPr>
          <w:rFonts w:hint="default" w:ascii="Times New Roman" w:hAnsi="Times New Roman" w:eastAsia="宋体" w:cs="Times New Roman"/>
          <w:i w:val="0"/>
          <w:iCs w:val="0"/>
          <w:caps w:val="0"/>
          <w:color w:val="000000"/>
          <w:spacing w:val="0"/>
          <w:kern w:val="0"/>
          <w:sz w:val="24"/>
          <w:szCs w:val="24"/>
          <w:lang w:val="en-US" w:eastAsia="zh-CN" w:bidi="ar"/>
        </w:rPr>
        <w:t>（3）联系人：</w:t>
      </w:r>
      <w:r>
        <w:rPr>
          <w:rFonts w:hint="eastAsia" w:ascii="Times New Roman" w:hAnsi="Times New Roman" w:eastAsia="宋体" w:cs="Times New Roman"/>
          <w:i w:val="0"/>
          <w:iCs w:val="0"/>
          <w:caps w:val="0"/>
          <w:color w:val="000000"/>
          <w:spacing w:val="0"/>
          <w:kern w:val="0"/>
          <w:sz w:val="24"/>
          <w:szCs w:val="24"/>
          <w:lang w:val="en-US" w:eastAsia="zh-CN" w:bidi="ar"/>
        </w:rPr>
        <w:t>熊小伍</w:t>
      </w:r>
    </w:p>
    <w:p w14:paraId="2E0BEAB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lang w:val="en-US"/>
        </w:rPr>
      </w:pPr>
      <w:r>
        <w:rPr>
          <w:rFonts w:hint="default" w:ascii="Times New Roman" w:hAnsi="Times New Roman" w:eastAsia="宋体" w:cs="Times New Roman"/>
          <w:i w:val="0"/>
          <w:iCs w:val="0"/>
          <w:caps w:val="0"/>
          <w:color w:val="000000"/>
          <w:spacing w:val="0"/>
          <w:kern w:val="0"/>
          <w:sz w:val="24"/>
          <w:szCs w:val="24"/>
          <w:lang w:val="en-US" w:eastAsia="zh-CN" w:bidi="ar"/>
        </w:rPr>
        <w:t>（4）邮 编：</w:t>
      </w:r>
      <w:r>
        <w:rPr>
          <w:rFonts w:hint="eastAsia" w:ascii="Times New Roman" w:hAnsi="Times New Roman" w:eastAsia="宋体" w:cs="Times New Roman"/>
          <w:i w:val="0"/>
          <w:iCs w:val="0"/>
          <w:caps w:val="0"/>
          <w:color w:val="000000"/>
          <w:spacing w:val="0"/>
          <w:kern w:val="0"/>
          <w:sz w:val="24"/>
          <w:szCs w:val="24"/>
          <w:lang w:val="en-US" w:eastAsia="zh-CN" w:bidi="ar"/>
        </w:rPr>
        <w:t>421100</w:t>
      </w:r>
    </w:p>
    <w:p w14:paraId="5DE05B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lang w:val="en-US"/>
        </w:rPr>
      </w:pPr>
      <w:r>
        <w:rPr>
          <w:rFonts w:hint="default" w:ascii="Times New Roman" w:hAnsi="Times New Roman" w:eastAsia="宋体" w:cs="Times New Roman"/>
          <w:i w:val="0"/>
          <w:iCs w:val="0"/>
          <w:caps w:val="0"/>
          <w:color w:val="000000"/>
          <w:spacing w:val="0"/>
          <w:kern w:val="0"/>
          <w:sz w:val="24"/>
          <w:szCs w:val="24"/>
          <w:lang w:val="en-US" w:eastAsia="zh-CN" w:bidi="ar"/>
        </w:rPr>
        <w:t>（5）电 话：</w:t>
      </w:r>
      <w:r>
        <w:rPr>
          <w:rFonts w:hint="eastAsia" w:ascii="Times New Roman" w:hAnsi="Times New Roman" w:eastAsia="宋体" w:cs="Times New Roman"/>
          <w:i w:val="0"/>
          <w:iCs w:val="0"/>
          <w:caps w:val="0"/>
          <w:color w:val="000000"/>
          <w:spacing w:val="0"/>
          <w:kern w:val="0"/>
          <w:sz w:val="24"/>
          <w:szCs w:val="24"/>
          <w:lang w:val="en-US" w:eastAsia="zh-CN" w:bidi="ar"/>
        </w:rPr>
        <w:t>18670477968</w:t>
      </w:r>
    </w:p>
    <w:p w14:paraId="6C03389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（6）电子邮箱：/</w:t>
      </w:r>
    </w:p>
    <w:p w14:paraId="7539FB6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2" w:firstLineChars="200"/>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rPr>
        <w:t>2、采购代理机构信息</w:t>
      </w:r>
    </w:p>
    <w:p w14:paraId="6482358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（1）名 称：蚌埠市立信工程咨询有限公司</w:t>
      </w:r>
    </w:p>
    <w:p w14:paraId="3286795D">
      <w:pPr>
        <w:keepNext w:val="0"/>
        <w:keepLines w:val="0"/>
        <w:pageBreakBefore w:val="0"/>
        <w:kinsoku/>
        <w:wordWrap/>
        <w:overflowPunct/>
        <w:topLinePunct w:val="0"/>
        <w:autoSpaceDE/>
        <w:autoSpaceDN/>
        <w:bidi w:val="0"/>
        <w:snapToGrid/>
        <w:spacing w:afterAutospacing="0" w:line="360" w:lineRule="auto"/>
        <w:ind w:firstLine="480" w:firstLineChars="200"/>
        <w:jc w:val="left"/>
        <w:textAlignment w:val="auto"/>
        <w:rPr>
          <w:rFonts w:hint="eastAsia" w:ascii="宋体" w:hAnsi="宋体" w:eastAsia="宋体" w:cs="宋体"/>
          <w:sz w:val="24"/>
          <w:szCs w:val="24"/>
          <w:lang w:val="en-US" w:eastAsia="en-US"/>
        </w:rPr>
      </w:pPr>
      <w:r>
        <w:rPr>
          <w:rFonts w:hint="default" w:ascii="Times New Roman" w:hAnsi="Times New Roman" w:eastAsia="宋体" w:cs="Times New Roman"/>
          <w:i w:val="0"/>
          <w:iCs w:val="0"/>
          <w:caps w:val="0"/>
          <w:color w:val="000000"/>
          <w:spacing w:val="0"/>
          <w:kern w:val="0"/>
          <w:sz w:val="24"/>
          <w:szCs w:val="24"/>
          <w:lang w:val="en-US" w:eastAsia="zh-CN" w:bidi="ar"/>
        </w:rPr>
        <w:t>（2）地 址：</w:t>
      </w:r>
      <w:r>
        <w:rPr>
          <w:rFonts w:hint="eastAsia" w:ascii="宋体" w:hAnsi="宋体" w:eastAsia="宋体" w:cs="宋体"/>
          <w:bCs/>
          <w:color w:val="auto"/>
          <w:kern w:val="2"/>
          <w:sz w:val="24"/>
          <w:szCs w:val="24"/>
          <w:lang w:val="en-US" w:eastAsia="zh-CN" w:bidi="ar-SA"/>
        </w:rPr>
        <w:t>衡阳</w:t>
      </w:r>
      <w:r>
        <w:rPr>
          <w:rFonts w:hint="eastAsia" w:ascii="宋体" w:hAnsi="宋体" w:eastAsia="宋体" w:cs="宋体"/>
          <w:bCs/>
          <w:color w:val="auto"/>
          <w:sz w:val="24"/>
          <w:szCs w:val="24"/>
          <w:lang w:val="en-US" w:eastAsia="zh-CN"/>
        </w:rPr>
        <w:t>市高新区解放大道1号安麒广场雁城世家1111室</w:t>
      </w:r>
    </w:p>
    <w:p w14:paraId="52D9004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（3）联系人：</w:t>
      </w:r>
      <w:r>
        <w:rPr>
          <w:rFonts w:hint="eastAsia" w:ascii="宋体" w:hAnsi="宋体" w:eastAsia="宋体" w:cs="宋体"/>
          <w:color w:val="auto"/>
          <w:sz w:val="24"/>
          <w:szCs w:val="24"/>
          <w:lang w:val="en-US" w:eastAsia="zh-CN"/>
        </w:rPr>
        <w:t>潘芳彬</w:t>
      </w:r>
    </w:p>
    <w:p w14:paraId="660B0CC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（4）邮 编：421000</w:t>
      </w:r>
    </w:p>
    <w:p w14:paraId="482A762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lang w:val="en-US"/>
        </w:rPr>
      </w:pPr>
      <w:r>
        <w:rPr>
          <w:rFonts w:hint="default" w:ascii="Times New Roman" w:hAnsi="Times New Roman" w:eastAsia="宋体" w:cs="Times New Roman"/>
          <w:i w:val="0"/>
          <w:iCs w:val="0"/>
          <w:caps w:val="0"/>
          <w:color w:val="000000"/>
          <w:spacing w:val="0"/>
          <w:kern w:val="0"/>
          <w:sz w:val="24"/>
          <w:szCs w:val="24"/>
          <w:lang w:val="en-US" w:eastAsia="zh-CN" w:bidi="ar"/>
        </w:rPr>
        <w:t>（5）电 话：</w:t>
      </w:r>
      <w:r>
        <w:rPr>
          <w:rFonts w:hint="eastAsia" w:ascii="Times New Roman" w:hAnsi="Times New Roman" w:eastAsia="宋体" w:cs="Times New Roman"/>
          <w:i w:val="0"/>
          <w:iCs w:val="0"/>
          <w:caps w:val="0"/>
          <w:color w:val="000000"/>
          <w:spacing w:val="0"/>
          <w:kern w:val="0"/>
          <w:sz w:val="24"/>
          <w:szCs w:val="24"/>
          <w:lang w:val="en-US" w:eastAsia="zh-CN" w:bidi="ar"/>
        </w:rPr>
        <w:t>18873412821</w:t>
      </w:r>
    </w:p>
    <w:p w14:paraId="70DEA55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80" w:firstLineChars="200"/>
        <w:jc w:val="left"/>
        <w:textAlignment w:val="auto"/>
        <w:rPr>
          <w:rFonts w:hint="default" w:ascii="Times New Roman" w:hAnsi="Times New Roman" w:cs="Times New Roman"/>
          <w:i w:val="0"/>
          <w:iCs w:val="0"/>
          <w:caps w:val="0"/>
          <w:color w:val="000000"/>
          <w:spacing w:val="0"/>
          <w:sz w:val="24"/>
          <w:szCs w:val="24"/>
          <w:lang w:val="en-US"/>
        </w:rPr>
      </w:pPr>
      <w:r>
        <w:rPr>
          <w:rFonts w:hint="default" w:ascii="Times New Roman" w:hAnsi="Times New Roman" w:eastAsia="宋体" w:cs="Times New Roman"/>
          <w:i w:val="0"/>
          <w:iCs w:val="0"/>
          <w:caps w:val="0"/>
          <w:color w:val="000000"/>
          <w:spacing w:val="0"/>
          <w:kern w:val="0"/>
          <w:sz w:val="24"/>
          <w:szCs w:val="24"/>
          <w:lang w:val="en-US" w:eastAsia="zh-CN" w:bidi="ar"/>
        </w:rPr>
        <w:t>（6）电子邮箱：</w:t>
      </w:r>
      <w:r>
        <w:rPr>
          <w:rFonts w:hint="eastAsia" w:ascii="Times New Roman" w:hAnsi="Times New Roman" w:eastAsia="宋体" w:cs="Times New Roman"/>
          <w:i w:val="0"/>
          <w:iCs w:val="0"/>
          <w:caps w:val="0"/>
          <w:color w:val="000000"/>
          <w:spacing w:val="0"/>
          <w:kern w:val="0"/>
          <w:sz w:val="24"/>
          <w:szCs w:val="24"/>
          <w:lang w:val="en-US" w:eastAsia="zh-CN" w:bidi="ar"/>
        </w:rPr>
        <w:t>443626602@qq.com</w:t>
      </w:r>
    </w:p>
    <w:p w14:paraId="50A9DAF9">
      <w:pPr>
        <w:rPr>
          <w:rFonts w:hint="eastAsia"/>
          <w:lang w:val="en-US" w:eastAsia="zh-CN"/>
        </w:rPr>
      </w:pPr>
    </w:p>
    <w:p w14:paraId="52558127">
      <w:pPr>
        <w:pStyle w:val="8"/>
        <w:rPr>
          <w:rFonts w:hint="eastAsia"/>
          <w:lang w:val="en-US" w:eastAsia="zh-CN"/>
        </w:rPr>
      </w:pPr>
    </w:p>
    <w:p w14:paraId="1BFA7D2A">
      <w:pPr>
        <w:rPr>
          <w:rFonts w:hint="eastAsia"/>
          <w:lang w:val="en-US" w:eastAsia="zh-CN"/>
        </w:rPr>
      </w:pPr>
    </w:p>
    <w:p w14:paraId="7F48AC3B">
      <w:pPr>
        <w:pStyle w:val="8"/>
        <w:rPr>
          <w:rFonts w:hint="eastAsia"/>
          <w:lang w:val="en-US" w:eastAsia="zh-CN"/>
        </w:rPr>
      </w:pPr>
    </w:p>
    <w:p w14:paraId="614BD424">
      <w:pPr>
        <w:rPr>
          <w:rFonts w:hint="eastAsia"/>
          <w:lang w:val="en-US" w:eastAsia="zh-CN"/>
        </w:rPr>
      </w:pPr>
    </w:p>
    <w:p w14:paraId="0142B87C">
      <w:pPr>
        <w:pStyle w:val="8"/>
        <w:rPr>
          <w:rFonts w:hint="eastAsia"/>
          <w:lang w:val="en-US" w:eastAsia="zh-CN"/>
        </w:rPr>
      </w:pPr>
    </w:p>
    <w:p w14:paraId="2DF3878C">
      <w:pPr>
        <w:rPr>
          <w:rFonts w:hint="eastAsia"/>
          <w:lang w:val="en-US" w:eastAsia="zh-CN"/>
        </w:rPr>
      </w:pPr>
    </w:p>
    <w:p w14:paraId="49BFBED6">
      <w:pPr>
        <w:pStyle w:val="8"/>
        <w:rPr>
          <w:rFonts w:hint="eastAsia"/>
          <w:lang w:val="en-US" w:eastAsia="zh-CN"/>
        </w:rPr>
      </w:pPr>
    </w:p>
    <w:p w14:paraId="0E8CEB37">
      <w:pPr>
        <w:rPr>
          <w:rFonts w:hint="eastAsia"/>
          <w:lang w:val="en-US" w:eastAsia="zh-CN"/>
        </w:rPr>
      </w:pPr>
    </w:p>
    <w:p w14:paraId="30F41D58">
      <w:pPr>
        <w:pStyle w:val="8"/>
        <w:rPr>
          <w:rFonts w:hint="eastAsia"/>
          <w:lang w:val="en-US" w:eastAsia="zh-CN"/>
        </w:rPr>
      </w:pPr>
    </w:p>
    <w:p w14:paraId="0954729B">
      <w:pPr>
        <w:rPr>
          <w:rFonts w:hint="eastAsia"/>
          <w:lang w:val="en-US" w:eastAsia="zh-CN"/>
        </w:rPr>
      </w:pPr>
    </w:p>
    <w:p w14:paraId="2B20F24D">
      <w:pPr>
        <w:pStyle w:val="8"/>
        <w:rPr>
          <w:rFonts w:hint="eastAsia"/>
          <w:lang w:val="en-US" w:eastAsia="zh-CN"/>
        </w:rPr>
      </w:pPr>
    </w:p>
    <w:p w14:paraId="5E34F546">
      <w:pPr>
        <w:rPr>
          <w:rFonts w:hint="eastAsia"/>
          <w:lang w:val="en-US" w:eastAsia="zh-CN"/>
        </w:rPr>
      </w:pPr>
    </w:p>
    <w:p w14:paraId="6A4C2B84">
      <w:pPr>
        <w:pStyle w:val="8"/>
        <w:rPr>
          <w:rFonts w:hint="eastAsia"/>
          <w:lang w:val="en-US" w:eastAsia="zh-CN"/>
        </w:rPr>
      </w:pPr>
    </w:p>
    <w:p w14:paraId="4743F1A8">
      <w:pPr>
        <w:rPr>
          <w:rFonts w:hint="eastAsia"/>
          <w:lang w:val="en-US" w:eastAsia="zh-CN"/>
        </w:rPr>
      </w:pPr>
    </w:p>
    <w:p w14:paraId="577B9E1E">
      <w:pPr>
        <w:rPr>
          <w:rFonts w:hint="eastAsia"/>
          <w:lang w:val="en-US" w:eastAsia="zh-CN"/>
        </w:rPr>
      </w:pPr>
    </w:p>
    <w:p w14:paraId="1ADAD4B1">
      <w:pPr>
        <w:rPr>
          <w:rFonts w:hint="eastAsia"/>
          <w:lang w:val="en-US" w:eastAsia="zh-CN"/>
        </w:rPr>
      </w:pPr>
    </w:p>
    <w:p w14:paraId="392028CE">
      <w:pPr>
        <w:rPr>
          <w:rFonts w:hint="eastAsia"/>
          <w:lang w:val="en-US" w:eastAsia="zh-CN"/>
        </w:rPr>
      </w:pPr>
    </w:p>
    <w:p w14:paraId="717B41CC">
      <w:pPr>
        <w:rPr>
          <w:rFonts w:hint="eastAsia"/>
          <w:lang w:val="en-US" w:eastAsia="zh-CN"/>
        </w:rPr>
      </w:pPr>
    </w:p>
    <w:p w14:paraId="64798AD6">
      <w:pPr>
        <w:rPr>
          <w:rFonts w:hint="eastAsia"/>
          <w:lang w:val="en-US" w:eastAsia="zh-CN"/>
        </w:rPr>
      </w:pPr>
    </w:p>
    <w:p w14:paraId="042C94C9">
      <w:pPr>
        <w:pStyle w:val="14"/>
        <w:keepNext w:val="0"/>
        <w:keepLines w:val="0"/>
        <w:widowControl/>
        <w:suppressLineNumbers w:val="0"/>
        <w:spacing w:before="100" w:beforeAutospacing="1" w:after="100" w:afterAutospacing="1"/>
        <w:ind w:right="0"/>
        <w:rPr>
          <w:rFonts w:hint="eastAsia" w:ascii="宋体" w:hAnsi="宋体" w:eastAsia="宋体" w:cs="宋体"/>
          <w:b/>
          <w:bCs/>
          <w:i w:val="0"/>
          <w:iCs w:val="0"/>
          <w:caps w:val="0"/>
          <w:color w:val="000000"/>
          <w:spacing w:val="0"/>
          <w:sz w:val="24"/>
          <w:szCs w:val="24"/>
        </w:rPr>
      </w:pPr>
      <w:r>
        <w:rPr>
          <w:rFonts w:hint="eastAsia" w:ascii="宋体" w:hAnsi="宋体" w:eastAsia="宋体" w:cs="宋体"/>
          <w:b/>
          <w:bCs/>
          <w:i w:val="0"/>
          <w:iCs w:val="0"/>
          <w:caps w:val="0"/>
          <w:color w:val="000000"/>
          <w:spacing w:val="0"/>
          <w:sz w:val="24"/>
          <w:szCs w:val="24"/>
          <w:lang w:val="en-US" w:eastAsia="zh-CN"/>
        </w:rPr>
        <w:t>附件一：</w:t>
      </w:r>
    </w:p>
    <w:p w14:paraId="67682FBF">
      <w:pPr>
        <w:keepNext w:val="0"/>
        <w:keepLines w:val="0"/>
        <w:pageBreakBefore w:val="0"/>
        <w:widowControl/>
        <w:shd w:val="clear" w:color="auto" w:fill="FFFFFF"/>
        <w:kinsoku/>
        <w:wordWrap/>
        <w:overflowPunct/>
        <w:topLinePunct w:val="0"/>
        <w:autoSpaceDE/>
        <w:autoSpaceDN/>
        <w:bidi w:val="0"/>
        <w:adjustRightInd/>
        <w:snapToGrid/>
        <w:spacing w:before="0" w:beforeAutospacing="0" w:after="313" w:afterLines="100" w:afterAutospacing="0" w:line="560" w:lineRule="atLeast"/>
        <w:jc w:val="center"/>
        <w:textAlignment w:val="auto"/>
        <w:rPr>
          <w:rFonts w:hint="eastAsia" w:ascii="宋体" w:hAnsi="宋体" w:eastAsia="宋体" w:cs="宋体"/>
          <w:b/>
          <w:bCs/>
          <w:kern w:val="0"/>
          <w:sz w:val="28"/>
          <w:szCs w:val="28"/>
          <w:shd w:val="clear" w:color="auto" w:fill="FFFFFF"/>
          <w:lang w:val="en-US" w:eastAsia="zh-CN" w:bidi="ar-SA"/>
        </w:rPr>
      </w:pPr>
      <w:r>
        <w:rPr>
          <w:rFonts w:hint="eastAsia" w:ascii="宋体" w:hAnsi="宋体" w:eastAsia="宋体" w:cs="宋体"/>
          <w:b/>
          <w:bCs/>
          <w:kern w:val="0"/>
          <w:sz w:val="28"/>
          <w:szCs w:val="28"/>
          <w:shd w:val="clear" w:color="auto" w:fill="FFFFFF"/>
          <w:lang w:val="en-US" w:eastAsia="zh-CN" w:bidi="ar-SA"/>
        </w:rPr>
        <w:t>供应商资格承诺函</w:t>
      </w:r>
    </w:p>
    <w:p w14:paraId="609E5330">
      <w:pPr>
        <w:adjustRightInd w:val="0"/>
        <w:snapToGrid w:val="0"/>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致</w:t>
      </w:r>
      <w:r>
        <w:rPr>
          <w:rFonts w:hint="eastAsia" w:ascii="宋体" w:hAnsi="宋体" w:eastAsia="宋体" w:cs="宋体"/>
          <w:sz w:val="24"/>
          <w:szCs w:val="24"/>
          <w:u w:val="single"/>
          <w:lang w:val="en-US" w:eastAsia="zh-CN" w:bidi="ar-SA"/>
        </w:rPr>
        <w:t xml:space="preserve">                  </w:t>
      </w:r>
      <w:r>
        <w:rPr>
          <w:rFonts w:hint="eastAsia" w:ascii="宋体" w:hAnsi="宋体" w:eastAsia="宋体" w:cs="宋体"/>
          <w:sz w:val="24"/>
          <w:szCs w:val="24"/>
          <w:lang w:val="en-US" w:eastAsia="zh-CN" w:bidi="ar-SA"/>
        </w:rPr>
        <w:t>(采购人、采购代理机构)：</w:t>
      </w:r>
    </w:p>
    <w:p w14:paraId="1E4DB6E2">
      <w:pPr>
        <w:adjustRightInd w:val="0"/>
        <w:snapToGrid w:val="0"/>
        <w:spacing w:line="360" w:lineRule="auto"/>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按照《中华人民共和国政府采购法》第二十二条和磋商文件的规定，我单位郑重声明如下：</w:t>
      </w:r>
    </w:p>
    <w:p w14:paraId="4C5826E2">
      <w:pPr>
        <w:numPr>
          <w:ilvl w:val="0"/>
          <w:numId w:val="1"/>
        </w:numPr>
        <w:spacing w:before="101" w:line="334" w:lineRule="auto"/>
        <w:ind w:right="242"/>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我单位是按照中华人民共和国法律规定登记注册的，注册地点为</w:t>
      </w:r>
      <w:r>
        <w:rPr>
          <w:rFonts w:hint="eastAsia" w:ascii="宋体" w:hAnsi="宋体" w:eastAsia="宋体" w:cs="宋体"/>
          <w:sz w:val="24"/>
          <w:szCs w:val="24"/>
          <w:u w:val="single"/>
          <w:lang w:val="en-US" w:eastAsia="zh-CN" w:bidi="ar-SA"/>
        </w:rPr>
        <w:t xml:space="preserve">       </w:t>
      </w:r>
      <w:r>
        <w:rPr>
          <w:rFonts w:hint="eastAsia" w:ascii="宋体" w:hAnsi="宋体" w:eastAsia="宋体" w:cs="宋体"/>
          <w:sz w:val="24"/>
          <w:szCs w:val="24"/>
          <w:lang w:val="en-US" w:eastAsia="zh-CN" w:bidi="ar-SA"/>
        </w:rPr>
        <w:t>，全称为</w:t>
      </w:r>
      <w:r>
        <w:rPr>
          <w:rFonts w:hint="eastAsia" w:ascii="宋体" w:hAnsi="宋体" w:eastAsia="宋体" w:cs="宋体"/>
          <w:sz w:val="24"/>
          <w:szCs w:val="24"/>
          <w:u w:val="single"/>
          <w:lang w:val="en-US" w:eastAsia="zh-CN" w:bidi="ar-SA"/>
        </w:rPr>
        <w:t xml:space="preserve">        </w:t>
      </w:r>
      <w:r>
        <w:rPr>
          <w:rFonts w:hint="eastAsia" w:ascii="宋体" w:hAnsi="宋体" w:eastAsia="宋体" w:cs="宋体"/>
          <w:sz w:val="24"/>
          <w:szCs w:val="24"/>
          <w:lang w:val="en-US" w:eastAsia="zh-CN" w:bidi="ar-SA"/>
        </w:rPr>
        <w:t>，统一社会信用代码为</w:t>
      </w:r>
      <w:r>
        <w:rPr>
          <w:rFonts w:hint="eastAsia" w:ascii="宋体" w:hAnsi="宋体" w:eastAsia="宋体" w:cs="宋体"/>
          <w:sz w:val="24"/>
          <w:szCs w:val="24"/>
          <w:u w:val="single"/>
          <w:lang w:val="en-US" w:eastAsia="zh-CN" w:bidi="ar-SA"/>
        </w:rPr>
        <w:t xml:space="preserve">            </w:t>
      </w:r>
      <w:r>
        <w:rPr>
          <w:rFonts w:hint="eastAsia" w:ascii="宋体" w:hAnsi="宋体" w:eastAsia="宋体" w:cs="宋体"/>
          <w:sz w:val="24"/>
          <w:szCs w:val="24"/>
          <w:lang w:val="en-US" w:eastAsia="zh-CN" w:bidi="ar-SA"/>
        </w:rPr>
        <w:t>，法定代表人（</w:t>
      </w:r>
      <w:r>
        <w:rPr>
          <w:rFonts w:hint="eastAsia" w:ascii="宋体" w:hAnsi="宋体" w:eastAsia="宋体" w:cs="宋体"/>
          <w:spacing w:val="-2"/>
          <w:sz w:val="24"/>
          <w:szCs w:val="24"/>
          <w:lang w:val="en-US" w:eastAsia="zh-CN" w:bidi="ar-SA"/>
        </w:rPr>
        <w:t>单</w:t>
      </w:r>
      <w:r>
        <w:rPr>
          <w:rFonts w:hint="eastAsia" w:ascii="宋体" w:hAnsi="宋体" w:eastAsia="宋体" w:cs="宋体"/>
          <w:sz w:val="24"/>
          <w:szCs w:val="24"/>
          <w:lang w:val="en-US" w:eastAsia="zh-CN" w:bidi="ar-SA"/>
        </w:rPr>
        <w:t>位</w:t>
      </w:r>
      <w:r>
        <w:rPr>
          <w:rFonts w:hint="eastAsia" w:ascii="宋体" w:hAnsi="宋体" w:eastAsia="宋体" w:cs="宋体"/>
          <w:spacing w:val="-2"/>
          <w:sz w:val="24"/>
          <w:szCs w:val="24"/>
          <w:lang w:val="en-US" w:eastAsia="zh-CN" w:bidi="ar-SA"/>
        </w:rPr>
        <w:t>负</w:t>
      </w:r>
      <w:r>
        <w:rPr>
          <w:rFonts w:hint="eastAsia" w:ascii="宋体" w:hAnsi="宋体" w:eastAsia="宋体" w:cs="宋体"/>
          <w:sz w:val="24"/>
          <w:szCs w:val="24"/>
          <w:lang w:val="en-US" w:eastAsia="zh-CN" w:bidi="ar-SA"/>
        </w:rPr>
        <w:t>责人</w:t>
      </w:r>
      <w:r>
        <w:rPr>
          <w:rFonts w:hint="eastAsia" w:ascii="宋体" w:hAnsi="宋体" w:eastAsia="宋体" w:cs="宋体"/>
          <w:spacing w:val="-2"/>
          <w:sz w:val="24"/>
          <w:szCs w:val="24"/>
          <w:lang w:val="en-US" w:eastAsia="zh-CN" w:bidi="ar-SA"/>
        </w:rPr>
        <w:t>）</w:t>
      </w:r>
      <w:r>
        <w:rPr>
          <w:rFonts w:hint="eastAsia" w:ascii="宋体" w:hAnsi="宋体" w:eastAsia="宋体" w:cs="宋体"/>
          <w:sz w:val="24"/>
          <w:szCs w:val="24"/>
          <w:lang w:val="en-US" w:eastAsia="zh-CN" w:bidi="ar-SA"/>
        </w:rPr>
        <w:t>为</w:t>
      </w:r>
      <w:r>
        <w:rPr>
          <w:rFonts w:hint="eastAsia" w:ascii="宋体" w:hAnsi="宋体" w:eastAsia="宋体" w:cs="宋体"/>
          <w:sz w:val="24"/>
          <w:szCs w:val="24"/>
          <w:u w:val="single"/>
          <w:lang w:val="en-US" w:eastAsia="zh-CN" w:bidi="ar-SA"/>
        </w:rPr>
        <w:t xml:space="preserve">         </w:t>
      </w:r>
      <w:r>
        <w:rPr>
          <w:rFonts w:hint="eastAsia" w:ascii="宋体" w:hAnsi="宋体" w:eastAsia="宋体" w:cs="宋体"/>
          <w:sz w:val="24"/>
          <w:szCs w:val="24"/>
          <w:lang w:val="en-US" w:eastAsia="zh-CN" w:bidi="ar-SA"/>
        </w:rPr>
        <w:t>，身份证号码：</w:t>
      </w:r>
      <w:r>
        <w:rPr>
          <w:rFonts w:hint="eastAsia" w:ascii="宋体" w:hAnsi="宋体" w:eastAsia="宋体" w:cs="宋体"/>
          <w:sz w:val="24"/>
          <w:szCs w:val="24"/>
          <w:u w:val="single"/>
          <w:lang w:val="en-US" w:eastAsia="zh-CN" w:bidi="ar-SA"/>
        </w:rPr>
        <w:t xml:space="preserve">           </w:t>
      </w:r>
      <w:r>
        <w:rPr>
          <w:rFonts w:hint="eastAsia" w:ascii="宋体" w:hAnsi="宋体" w:eastAsia="宋体" w:cs="宋体"/>
          <w:sz w:val="24"/>
          <w:szCs w:val="24"/>
          <w:lang w:val="en-US" w:eastAsia="zh-CN" w:bidi="ar-SA"/>
        </w:rPr>
        <w:t>，具有独立承担民事责任的能力，符合政府采购供应商的基本资格要求。</w:t>
      </w:r>
    </w:p>
    <w:p w14:paraId="72C528E9">
      <w:pPr>
        <w:adjustRightInd w:val="0"/>
        <w:snapToGrid w:val="0"/>
        <w:spacing w:line="360" w:lineRule="auto"/>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二、我单位未被“国家企业信用信息系统”列入经营异常名录或者严重违法企业名单。</w:t>
      </w:r>
    </w:p>
    <w:p w14:paraId="07CEE822">
      <w:pPr>
        <w:adjustRightInd w:val="0"/>
        <w:snapToGrid w:val="0"/>
        <w:spacing w:line="360" w:lineRule="auto"/>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三、我单位具有良好的商业信誉和健全的财务会计制度。</w:t>
      </w:r>
    </w:p>
    <w:p w14:paraId="2D477328">
      <w:pPr>
        <w:adjustRightInd w:val="0"/>
        <w:snapToGrid w:val="0"/>
        <w:spacing w:line="360" w:lineRule="auto"/>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四、我单位依法缴纳税收和社会保障资金。</w:t>
      </w:r>
    </w:p>
    <w:p w14:paraId="7F27D0AA">
      <w:pPr>
        <w:adjustRightInd w:val="0"/>
        <w:snapToGrid w:val="0"/>
        <w:spacing w:line="360" w:lineRule="auto"/>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五、我单位具有履行本项目采购合同所必需的设备和专业技术能力，并具有履行合同的良好记录。</w:t>
      </w:r>
    </w:p>
    <w:p w14:paraId="2D33D827">
      <w:pPr>
        <w:adjustRightInd w:val="0"/>
        <w:snapToGrid w:val="0"/>
        <w:spacing w:line="360" w:lineRule="auto"/>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六、我单位在参加采购项目政府采购活动前三年的经营活动中无重大违法记录，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14:paraId="0DAA36CF">
      <w:pPr>
        <w:adjustRightInd w:val="0"/>
        <w:snapToGrid w:val="0"/>
        <w:spacing w:line="360" w:lineRule="auto"/>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供应商在参加政府采购活动前3年内因违法经营被禁止在一定期限内参加政府采购活动，期限届满的，可以参加政府采购活动。</w:t>
      </w:r>
    </w:p>
    <w:p w14:paraId="2CEC7F2A">
      <w:pPr>
        <w:adjustRightInd w:val="0"/>
        <w:snapToGrid w:val="0"/>
        <w:spacing w:line="360" w:lineRule="auto"/>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七、我单位具备法律、行政法规规定的其他条件。</w:t>
      </w:r>
    </w:p>
    <w:p w14:paraId="08BF3A9A">
      <w:pPr>
        <w:adjustRightInd w:val="0"/>
        <w:snapToGrid w:val="0"/>
        <w:spacing w:line="360" w:lineRule="auto"/>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八、与我单位存在“单位负责人为同一人或者存在直接控股、管理关系”的其他单位信息如下（如无，填写“无”）：</w:t>
      </w:r>
    </w:p>
    <w:p w14:paraId="0980BB6A">
      <w:pPr>
        <w:adjustRightInd w:val="0"/>
        <w:snapToGrid w:val="0"/>
        <w:spacing w:line="360" w:lineRule="auto"/>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1、与我单位的法定代表人（单位负责人）为同一人的其他单位如下：</w:t>
      </w:r>
    </w:p>
    <w:p w14:paraId="6DD03F3D">
      <w:pPr>
        <w:adjustRightInd w:val="0"/>
        <w:snapToGrid w:val="0"/>
        <w:spacing w:line="360" w:lineRule="auto"/>
        <w:ind w:firstLine="480" w:firstLineChars="200"/>
        <w:rPr>
          <w:rFonts w:hint="eastAsia" w:ascii="宋体" w:hAnsi="宋体" w:eastAsia="宋体" w:cs="宋体"/>
          <w:sz w:val="24"/>
          <w:szCs w:val="24"/>
          <w:lang w:val="en-US" w:eastAsia="zh-CN" w:bidi="ar-SA"/>
        </w:rPr>
      </w:pPr>
    </w:p>
    <w:p w14:paraId="2D581D06">
      <w:pPr>
        <w:adjustRightInd w:val="0"/>
        <w:snapToGrid w:val="0"/>
        <w:spacing w:line="360" w:lineRule="auto"/>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2、我单位直接控股的其他单位如下：</w:t>
      </w:r>
    </w:p>
    <w:p w14:paraId="42CD70B9">
      <w:pPr>
        <w:adjustRightInd w:val="0"/>
        <w:snapToGrid w:val="0"/>
        <w:spacing w:line="360" w:lineRule="auto"/>
        <w:ind w:firstLine="480" w:firstLineChars="200"/>
        <w:rPr>
          <w:rFonts w:hint="eastAsia" w:ascii="宋体" w:hAnsi="宋体" w:eastAsia="宋体" w:cs="宋体"/>
          <w:sz w:val="24"/>
          <w:szCs w:val="24"/>
          <w:lang w:val="en-US" w:eastAsia="zh-CN" w:bidi="ar-SA"/>
        </w:rPr>
      </w:pPr>
    </w:p>
    <w:p w14:paraId="0CBFF2C9">
      <w:pPr>
        <w:adjustRightInd w:val="0"/>
        <w:snapToGrid w:val="0"/>
        <w:spacing w:line="360" w:lineRule="auto"/>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3、与我单位存在管理关系的其他单位如下：</w:t>
      </w:r>
    </w:p>
    <w:p w14:paraId="2471DDB6">
      <w:pPr>
        <w:adjustRightInd w:val="0"/>
        <w:snapToGrid w:val="0"/>
        <w:spacing w:line="360" w:lineRule="auto"/>
        <w:ind w:firstLine="480" w:firstLineChars="200"/>
        <w:rPr>
          <w:rFonts w:hint="eastAsia" w:ascii="宋体" w:hAnsi="宋体" w:eastAsia="宋体" w:cs="宋体"/>
          <w:sz w:val="24"/>
          <w:szCs w:val="24"/>
          <w:lang w:val="en-US" w:eastAsia="zh-CN" w:bidi="ar-SA"/>
        </w:rPr>
      </w:pPr>
    </w:p>
    <w:p w14:paraId="070EEDFC">
      <w:pPr>
        <w:adjustRightInd w:val="0"/>
        <w:snapToGrid w:val="0"/>
        <w:spacing w:line="360" w:lineRule="auto"/>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九、我单位不属于为本项目提供整体设计、规范编制或者项目管理、监理、检测等服务的供应商。</w:t>
      </w:r>
    </w:p>
    <w:p w14:paraId="5CF5386B">
      <w:pPr>
        <w:adjustRightInd w:val="0"/>
        <w:snapToGrid w:val="0"/>
        <w:spacing w:line="360" w:lineRule="auto"/>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十、我单位无以下不良信用记录情形：</w:t>
      </w:r>
    </w:p>
    <w:p w14:paraId="3059E13F">
      <w:pPr>
        <w:adjustRightInd w:val="0"/>
        <w:snapToGrid w:val="0"/>
        <w:spacing w:line="360" w:lineRule="auto"/>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1、在“信用中国”网被列入失信被执行人和重大税收违法案件当事人名单；</w:t>
      </w:r>
    </w:p>
    <w:p w14:paraId="0C1458A6">
      <w:pPr>
        <w:adjustRightInd w:val="0"/>
        <w:snapToGrid w:val="0"/>
        <w:spacing w:line="360" w:lineRule="auto"/>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2、在“中国政府采购网”被列入政府采购严重违法失信行为记录名单；</w:t>
      </w:r>
    </w:p>
    <w:p w14:paraId="6B433955">
      <w:pPr>
        <w:adjustRightInd w:val="0"/>
        <w:snapToGrid w:val="0"/>
        <w:spacing w:line="360" w:lineRule="auto"/>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3、不符合《政府采购法》第二十二条规定的条件。</w:t>
      </w:r>
    </w:p>
    <w:p w14:paraId="0169B668">
      <w:pPr>
        <w:adjustRightInd w:val="0"/>
        <w:snapToGrid w:val="0"/>
        <w:spacing w:line="360" w:lineRule="auto"/>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我单位保证上述声明的事项都是真实的，如有虚假，我单位愿意承担相应的法律责任，并承担因此所造成的一切损失。</w:t>
      </w:r>
    </w:p>
    <w:p w14:paraId="22D9D287">
      <w:pPr>
        <w:adjustRightInd w:val="0"/>
        <w:snapToGrid w:val="0"/>
        <w:spacing w:line="360" w:lineRule="auto"/>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十一、按照《政府采购促进中小企业发展管理办法》(财库〔2020〕 46 号) ，本公司所投产品制造商企业规模为：</w:t>
      </w:r>
      <w:r>
        <w:rPr>
          <w:rFonts w:hint="eastAsia" w:ascii="宋体" w:hAnsi="宋体" w:eastAsia="宋体" w:cs="宋体"/>
          <w:sz w:val="24"/>
          <w:szCs w:val="21"/>
          <w:highlight w:val="white"/>
          <w:lang w:val="en-US" w:eastAsia="zh-CN" w:bidi="ar-SA"/>
        </w:rPr>
        <w:sym w:font="Wingdings" w:char="00A8"/>
      </w:r>
      <w:r>
        <w:rPr>
          <w:rFonts w:hint="eastAsia" w:ascii="宋体" w:hAnsi="宋体" w:eastAsia="宋体" w:cs="宋体"/>
          <w:sz w:val="24"/>
          <w:szCs w:val="24"/>
          <w:lang w:val="en-US" w:eastAsia="zh-CN" w:bidi="ar-SA"/>
        </w:rPr>
        <w:t>大型、</w:t>
      </w:r>
      <w:r>
        <w:rPr>
          <w:rFonts w:hint="eastAsia" w:ascii="宋体" w:hAnsi="宋体" w:eastAsia="宋体" w:cs="宋体"/>
          <w:sz w:val="24"/>
          <w:szCs w:val="21"/>
          <w:highlight w:val="white"/>
          <w:lang w:val="en-US" w:eastAsia="zh-CN" w:bidi="ar-SA"/>
        </w:rPr>
        <w:sym w:font="Wingdings" w:char="00A8"/>
      </w:r>
      <w:r>
        <w:rPr>
          <w:rFonts w:hint="eastAsia" w:ascii="宋体" w:hAnsi="宋体" w:eastAsia="宋体" w:cs="宋体"/>
          <w:sz w:val="24"/>
          <w:szCs w:val="24"/>
          <w:lang w:val="en-US" w:eastAsia="zh-CN" w:bidi="ar-SA"/>
        </w:rPr>
        <w:t>中型、</w:t>
      </w:r>
      <w:r>
        <w:rPr>
          <w:rFonts w:hint="eastAsia" w:ascii="宋体" w:hAnsi="宋体" w:eastAsia="宋体" w:cs="宋体"/>
          <w:sz w:val="24"/>
          <w:szCs w:val="21"/>
          <w:highlight w:val="white"/>
          <w:lang w:val="en-US" w:eastAsia="zh-CN" w:bidi="ar-SA"/>
        </w:rPr>
        <w:sym w:font="Wingdings" w:char="00A8"/>
      </w:r>
      <w:r>
        <w:rPr>
          <w:rFonts w:hint="eastAsia" w:ascii="宋体" w:hAnsi="宋体" w:eastAsia="宋体" w:cs="宋体"/>
          <w:sz w:val="24"/>
          <w:szCs w:val="24"/>
          <w:lang w:val="en-US" w:eastAsia="zh-CN" w:bidi="ar-SA"/>
        </w:rPr>
        <w:t>小型、</w:t>
      </w:r>
      <w:r>
        <w:rPr>
          <w:rFonts w:hint="eastAsia" w:ascii="宋体" w:hAnsi="宋体" w:eastAsia="宋体" w:cs="宋体"/>
          <w:sz w:val="24"/>
          <w:szCs w:val="21"/>
          <w:highlight w:val="white"/>
          <w:lang w:val="en-US" w:eastAsia="zh-CN" w:bidi="ar-SA"/>
        </w:rPr>
        <w:sym w:font="Wingdings" w:char="00A8"/>
      </w:r>
      <w:r>
        <w:rPr>
          <w:rFonts w:hint="eastAsia" w:ascii="宋体" w:hAnsi="宋体" w:eastAsia="宋体" w:cs="宋体"/>
          <w:sz w:val="24"/>
          <w:szCs w:val="24"/>
          <w:lang w:val="en-US" w:eastAsia="zh-CN" w:bidi="ar-SA"/>
        </w:rPr>
        <w:t>微型。</w:t>
      </w:r>
    </w:p>
    <w:p w14:paraId="0AD1D366">
      <w:pPr>
        <w:adjustRightInd w:val="0"/>
        <w:snapToGrid w:val="0"/>
        <w:spacing w:line="360" w:lineRule="auto"/>
        <w:ind w:left="480"/>
        <w:rPr>
          <w:rFonts w:hint="eastAsia" w:ascii="宋体" w:hAnsi="宋体" w:eastAsia="宋体" w:cs="宋体"/>
          <w:sz w:val="24"/>
          <w:szCs w:val="24"/>
          <w:lang w:val="en-US" w:eastAsia="zh-CN" w:bidi="ar-SA"/>
        </w:rPr>
      </w:pPr>
    </w:p>
    <w:p w14:paraId="39849812">
      <w:pPr>
        <w:adjustRightInd w:val="0"/>
        <w:snapToGrid w:val="0"/>
        <w:spacing w:line="360" w:lineRule="auto"/>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注：第三条“良好的商业信誉”是指供应商经营状况良好，无本资格声明第十条情形。</w:t>
      </w:r>
    </w:p>
    <w:p w14:paraId="56DA754B">
      <w:pPr>
        <w:spacing w:line="360" w:lineRule="auto"/>
        <w:rPr>
          <w:rFonts w:hint="eastAsia" w:ascii="宋体" w:hAnsi="宋体" w:eastAsia="宋体" w:cs="宋体"/>
          <w:sz w:val="24"/>
          <w:szCs w:val="24"/>
          <w:lang w:val="en-US" w:eastAsia="zh-CN" w:bidi="ar-SA"/>
        </w:rPr>
      </w:pPr>
    </w:p>
    <w:p w14:paraId="00B0867A">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供应商名称（盖单位章）： </w:t>
      </w:r>
    </w:p>
    <w:p w14:paraId="1241A73B">
      <w:pPr>
        <w:spacing w:line="360" w:lineRule="auto"/>
        <w:ind w:right="42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法定代表人</w:t>
      </w:r>
      <w:r>
        <w:rPr>
          <w:rFonts w:hint="eastAsia" w:ascii="宋体" w:hAnsi="宋体" w:eastAsia="宋体" w:cs="宋体"/>
          <w:sz w:val="24"/>
          <w:szCs w:val="21"/>
          <w:lang w:val="en-US" w:eastAsia="zh-CN" w:bidi="ar-SA"/>
        </w:rPr>
        <w:t>（单位负责人）或授权委托人</w:t>
      </w:r>
      <w:r>
        <w:rPr>
          <w:rFonts w:hint="eastAsia" w:ascii="宋体" w:hAnsi="宋体" w:eastAsia="宋体" w:cs="宋体"/>
          <w:sz w:val="24"/>
          <w:szCs w:val="24"/>
          <w:lang w:val="en-US" w:eastAsia="zh-CN" w:bidi="ar-SA"/>
        </w:rPr>
        <w:t>（签字）：</w:t>
      </w:r>
      <w:r>
        <w:rPr>
          <w:rFonts w:hint="eastAsia" w:ascii="宋体" w:hAnsi="宋体" w:eastAsia="宋体" w:cs="宋体"/>
          <w:sz w:val="24"/>
          <w:szCs w:val="24"/>
          <w:u w:val="single"/>
          <w:lang w:val="en-US" w:eastAsia="zh-CN" w:bidi="ar-SA"/>
        </w:rPr>
        <w:t xml:space="preserve">                  </w:t>
      </w:r>
      <w:r>
        <w:rPr>
          <w:rFonts w:hint="eastAsia" w:ascii="宋体" w:hAnsi="宋体" w:eastAsia="宋体" w:cs="宋体"/>
          <w:sz w:val="24"/>
          <w:szCs w:val="24"/>
          <w:lang w:val="en-US" w:eastAsia="zh-CN" w:bidi="ar-SA"/>
        </w:rPr>
        <w:t xml:space="preserve"> </w:t>
      </w:r>
    </w:p>
    <w:p w14:paraId="6992BA23">
      <w:pPr>
        <w:rPr>
          <w:rFonts w:hint="eastAsia" w:ascii="宋体" w:hAnsi="宋体" w:eastAsia="宋体" w:cs="宋体"/>
          <w:sz w:val="24"/>
          <w:szCs w:val="24"/>
          <w:lang w:val="en-US" w:eastAsia="zh-CN" w:bidi="ar-SA"/>
        </w:rPr>
      </w:pPr>
      <w:r>
        <w:rPr>
          <w:rFonts w:hint="eastAsia" w:ascii="宋体" w:hAnsi="宋体" w:eastAsia="宋体" w:cs="宋体"/>
          <w:sz w:val="24"/>
          <w:szCs w:val="24"/>
          <w:u w:val="single"/>
          <w:lang w:val="en-US" w:eastAsia="zh-CN" w:bidi="ar-SA"/>
        </w:rPr>
        <w:t>              </w:t>
      </w:r>
      <w:r>
        <w:rPr>
          <w:rFonts w:hint="eastAsia" w:ascii="宋体" w:hAnsi="宋体" w:eastAsia="宋体" w:cs="宋体"/>
          <w:sz w:val="24"/>
          <w:szCs w:val="24"/>
          <w:lang w:val="en-US" w:eastAsia="zh-CN" w:bidi="ar-SA"/>
        </w:rPr>
        <w:t xml:space="preserve"> 年</w:t>
      </w:r>
      <w:r>
        <w:rPr>
          <w:rFonts w:hint="eastAsia" w:ascii="宋体" w:hAnsi="宋体" w:eastAsia="宋体" w:cs="宋体"/>
          <w:sz w:val="24"/>
          <w:szCs w:val="24"/>
          <w:u w:val="single"/>
          <w:lang w:val="en-US" w:eastAsia="zh-CN" w:bidi="ar-SA"/>
        </w:rPr>
        <w:t xml:space="preserve">          </w:t>
      </w:r>
      <w:r>
        <w:rPr>
          <w:rFonts w:hint="eastAsia" w:ascii="宋体" w:hAnsi="宋体" w:eastAsia="宋体" w:cs="宋体"/>
          <w:sz w:val="24"/>
          <w:szCs w:val="24"/>
          <w:lang w:val="en-US" w:eastAsia="zh-CN" w:bidi="ar-SA"/>
        </w:rPr>
        <w:t xml:space="preserve"> 月</w:t>
      </w:r>
      <w:r>
        <w:rPr>
          <w:rFonts w:hint="eastAsia" w:ascii="宋体" w:hAnsi="宋体" w:eastAsia="宋体" w:cs="宋体"/>
          <w:sz w:val="24"/>
          <w:szCs w:val="24"/>
          <w:u w:val="single"/>
          <w:lang w:val="en-US" w:eastAsia="zh-CN" w:bidi="ar-SA"/>
        </w:rPr>
        <w:t xml:space="preserve">           </w:t>
      </w:r>
      <w:r>
        <w:rPr>
          <w:rFonts w:hint="eastAsia" w:ascii="宋体" w:hAnsi="宋体" w:eastAsia="宋体" w:cs="宋体"/>
          <w:sz w:val="24"/>
          <w:szCs w:val="24"/>
          <w:lang w:val="en-US" w:eastAsia="zh-CN" w:bidi="ar-SA"/>
        </w:rPr>
        <w:t xml:space="preserve"> 日</w:t>
      </w:r>
    </w:p>
    <w:p w14:paraId="24026B33">
      <w:pPr>
        <w:pStyle w:val="14"/>
        <w:keepNext w:val="0"/>
        <w:keepLines w:val="0"/>
        <w:widowControl/>
        <w:suppressLineNumbers w:val="0"/>
        <w:spacing w:before="100" w:beforeAutospacing="1" w:after="100" w:afterAutospacing="1" w:line="360" w:lineRule="auto"/>
        <w:ind w:left="0" w:right="0" w:firstLine="30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 </w:t>
      </w:r>
    </w:p>
    <w:p w14:paraId="38AF16C6">
      <w:pPr>
        <w:pStyle w:val="14"/>
        <w:keepNext w:val="0"/>
        <w:keepLines w:val="0"/>
        <w:widowControl/>
        <w:suppressLineNumbers w:val="0"/>
        <w:spacing w:before="100" w:beforeAutospacing="1" w:after="100" w:afterAutospacing="1"/>
        <w:ind w:left="0" w:right="0" w:firstLine="30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 </w:t>
      </w:r>
    </w:p>
    <w:p w14:paraId="0D2E13D4">
      <w:pPr>
        <w:pStyle w:val="14"/>
        <w:keepNext w:val="0"/>
        <w:keepLines w:val="0"/>
        <w:widowControl/>
        <w:suppressLineNumbers w:val="0"/>
        <w:spacing w:before="100" w:beforeAutospacing="1" w:after="100" w:afterAutospacing="1"/>
        <w:ind w:left="0" w:right="0" w:firstLine="30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 </w:t>
      </w:r>
    </w:p>
    <w:p w14:paraId="208DDF92">
      <w:pPr>
        <w:pStyle w:val="14"/>
        <w:keepNext w:val="0"/>
        <w:keepLines w:val="0"/>
        <w:widowControl/>
        <w:suppressLineNumbers w:val="0"/>
        <w:spacing w:before="100" w:beforeAutospacing="1" w:after="100" w:afterAutospacing="1"/>
        <w:ind w:left="0" w:right="0" w:firstLine="30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 </w:t>
      </w:r>
    </w:p>
    <w:p w14:paraId="69609CFE">
      <w:pPr>
        <w:pStyle w:val="14"/>
        <w:keepNext w:val="0"/>
        <w:keepLines w:val="0"/>
        <w:widowControl/>
        <w:suppressLineNumbers w:val="0"/>
        <w:spacing w:before="100" w:beforeAutospacing="1" w:after="100" w:afterAutospacing="1"/>
        <w:ind w:left="0" w:right="0" w:firstLine="300"/>
        <w:rPr>
          <w:rFonts w:hint="eastAsia" w:ascii="宋体" w:hAnsi="宋体" w:eastAsia="宋体" w:cs="宋体"/>
          <w:i w:val="0"/>
          <w:iCs w:val="0"/>
          <w:caps w:val="0"/>
          <w:color w:val="000000"/>
          <w:spacing w:val="0"/>
          <w:sz w:val="24"/>
          <w:szCs w:val="24"/>
        </w:rPr>
      </w:pPr>
    </w:p>
    <w:p w14:paraId="5B326E9F">
      <w:pPr>
        <w:pStyle w:val="14"/>
        <w:keepNext w:val="0"/>
        <w:keepLines w:val="0"/>
        <w:widowControl/>
        <w:suppressLineNumbers w:val="0"/>
        <w:spacing w:before="100" w:beforeAutospacing="1" w:after="100" w:afterAutospacing="1"/>
        <w:ind w:left="0" w:right="0" w:firstLine="300"/>
        <w:rPr>
          <w:rFonts w:hint="eastAsia" w:ascii="宋体" w:hAnsi="宋体" w:eastAsia="宋体" w:cs="宋体"/>
          <w:i w:val="0"/>
          <w:iCs w:val="0"/>
          <w:caps w:val="0"/>
          <w:color w:val="000000"/>
          <w:spacing w:val="0"/>
          <w:sz w:val="24"/>
          <w:szCs w:val="24"/>
        </w:rPr>
      </w:pPr>
    </w:p>
    <w:p w14:paraId="5E348ED7">
      <w:pPr>
        <w:pStyle w:val="14"/>
        <w:keepNext w:val="0"/>
        <w:keepLines w:val="0"/>
        <w:widowControl/>
        <w:suppressLineNumbers w:val="0"/>
        <w:spacing w:before="100" w:beforeAutospacing="1" w:after="100" w:afterAutospacing="1"/>
        <w:ind w:right="0"/>
        <w:rPr>
          <w:rFonts w:hint="eastAsia" w:ascii="宋体" w:hAnsi="宋体" w:eastAsia="宋体" w:cs="宋体"/>
          <w:b/>
          <w:bCs/>
          <w:i w:val="0"/>
          <w:iCs w:val="0"/>
          <w:caps w:val="0"/>
          <w:color w:val="000000"/>
          <w:spacing w:val="0"/>
          <w:sz w:val="24"/>
          <w:szCs w:val="24"/>
        </w:rPr>
      </w:pPr>
    </w:p>
    <w:p w14:paraId="616707D7">
      <w:pPr>
        <w:pStyle w:val="14"/>
        <w:keepNext w:val="0"/>
        <w:keepLines w:val="0"/>
        <w:widowControl/>
        <w:suppressLineNumbers w:val="0"/>
        <w:spacing w:before="100" w:beforeAutospacing="1" w:after="100" w:afterAutospacing="1"/>
        <w:ind w:right="0"/>
        <w:rPr>
          <w:rFonts w:hint="eastAsia" w:ascii="宋体" w:hAnsi="宋体" w:eastAsia="宋体" w:cs="宋体"/>
          <w:b/>
          <w:bCs/>
          <w:i w:val="0"/>
          <w:iCs w:val="0"/>
          <w:caps w:val="0"/>
          <w:color w:val="000000"/>
          <w:spacing w:val="0"/>
          <w:sz w:val="24"/>
          <w:szCs w:val="24"/>
        </w:rPr>
      </w:pPr>
    </w:p>
    <w:p w14:paraId="1D1A0BA6">
      <w:pPr>
        <w:pStyle w:val="14"/>
        <w:keepNext w:val="0"/>
        <w:keepLines w:val="0"/>
        <w:widowControl/>
        <w:suppressLineNumbers w:val="0"/>
        <w:spacing w:before="100" w:beforeAutospacing="1" w:after="100" w:afterAutospacing="1"/>
        <w:ind w:right="0"/>
        <w:rPr>
          <w:rFonts w:hint="eastAsia" w:ascii="宋体" w:hAnsi="宋体" w:eastAsia="宋体" w:cs="宋体"/>
          <w:b/>
          <w:bCs/>
          <w:i w:val="0"/>
          <w:iCs w:val="0"/>
          <w:caps w:val="0"/>
          <w:color w:val="000000"/>
          <w:spacing w:val="0"/>
          <w:sz w:val="24"/>
          <w:szCs w:val="24"/>
          <w:lang w:val="en-US" w:eastAsia="zh-CN"/>
        </w:rPr>
      </w:pPr>
    </w:p>
    <w:sectPr>
      <w:pgSz w:w="11906" w:h="16838"/>
      <w:pgMar w:top="1327" w:right="1531" w:bottom="127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D8B20C9"/>
    <w:multiLevelType w:val="singleLevel"/>
    <w:tmpl w:val="7D8B20C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UzMTdiOTRlMDk5ZWIwOTUwNDEyYTZjZjRiYmQ0YTcifQ=="/>
  </w:docVars>
  <w:rsids>
    <w:rsidRoot w:val="00000000"/>
    <w:rsid w:val="0005238E"/>
    <w:rsid w:val="00122A9B"/>
    <w:rsid w:val="02121016"/>
    <w:rsid w:val="028356E7"/>
    <w:rsid w:val="030F0D01"/>
    <w:rsid w:val="04194CE4"/>
    <w:rsid w:val="041F4AD3"/>
    <w:rsid w:val="042F207A"/>
    <w:rsid w:val="054B5E4D"/>
    <w:rsid w:val="0593597F"/>
    <w:rsid w:val="061317F9"/>
    <w:rsid w:val="06952D48"/>
    <w:rsid w:val="06BD549E"/>
    <w:rsid w:val="07A602D7"/>
    <w:rsid w:val="07D96C64"/>
    <w:rsid w:val="08FE0FFD"/>
    <w:rsid w:val="092108C3"/>
    <w:rsid w:val="099217C1"/>
    <w:rsid w:val="0AE83473"/>
    <w:rsid w:val="0C312E30"/>
    <w:rsid w:val="0DA4366E"/>
    <w:rsid w:val="0DEF71E2"/>
    <w:rsid w:val="0E356BBF"/>
    <w:rsid w:val="0FEC18F0"/>
    <w:rsid w:val="116408F7"/>
    <w:rsid w:val="121D49EF"/>
    <w:rsid w:val="13C702B9"/>
    <w:rsid w:val="14CD18FF"/>
    <w:rsid w:val="158C3D79"/>
    <w:rsid w:val="17454DAD"/>
    <w:rsid w:val="1B3A5814"/>
    <w:rsid w:val="1CF91E27"/>
    <w:rsid w:val="1DFA113C"/>
    <w:rsid w:val="1DFC0608"/>
    <w:rsid w:val="1E694403"/>
    <w:rsid w:val="1F2E2544"/>
    <w:rsid w:val="2065739A"/>
    <w:rsid w:val="214931F1"/>
    <w:rsid w:val="226908F6"/>
    <w:rsid w:val="231E048C"/>
    <w:rsid w:val="23BB1B7D"/>
    <w:rsid w:val="2407580F"/>
    <w:rsid w:val="26722306"/>
    <w:rsid w:val="269B5293"/>
    <w:rsid w:val="26D77DC8"/>
    <w:rsid w:val="28050ECE"/>
    <w:rsid w:val="29057462"/>
    <w:rsid w:val="29A11C8E"/>
    <w:rsid w:val="2AF8510F"/>
    <w:rsid w:val="2AFD54EC"/>
    <w:rsid w:val="2B0F281A"/>
    <w:rsid w:val="2B605180"/>
    <w:rsid w:val="2BD828F4"/>
    <w:rsid w:val="2BDD7128"/>
    <w:rsid w:val="2ED7236F"/>
    <w:rsid w:val="2ED7364E"/>
    <w:rsid w:val="2F0C5EDB"/>
    <w:rsid w:val="2FCC5877"/>
    <w:rsid w:val="2FDE0A0C"/>
    <w:rsid w:val="34603FA8"/>
    <w:rsid w:val="34F97551"/>
    <w:rsid w:val="35B73D61"/>
    <w:rsid w:val="37661A13"/>
    <w:rsid w:val="38425FFD"/>
    <w:rsid w:val="3BF25D3F"/>
    <w:rsid w:val="3D477BF1"/>
    <w:rsid w:val="3F3354A7"/>
    <w:rsid w:val="40405AB4"/>
    <w:rsid w:val="4123067F"/>
    <w:rsid w:val="43C11E65"/>
    <w:rsid w:val="43D9531B"/>
    <w:rsid w:val="450E4647"/>
    <w:rsid w:val="45CE3D2E"/>
    <w:rsid w:val="46D94027"/>
    <w:rsid w:val="4733181D"/>
    <w:rsid w:val="48ED55B6"/>
    <w:rsid w:val="48FB48B8"/>
    <w:rsid w:val="495E0361"/>
    <w:rsid w:val="498E6C3C"/>
    <w:rsid w:val="49956188"/>
    <w:rsid w:val="4A6E676A"/>
    <w:rsid w:val="4B0C5FD6"/>
    <w:rsid w:val="4B403BF0"/>
    <w:rsid w:val="4B525802"/>
    <w:rsid w:val="4BB072D8"/>
    <w:rsid w:val="4BFF4F5A"/>
    <w:rsid w:val="4CBF13D0"/>
    <w:rsid w:val="4CF56096"/>
    <w:rsid w:val="4D072AD1"/>
    <w:rsid w:val="4EEF208C"/>
    <w:rsid w:val="4EF860BD"/>
    <w:rsid w:val="4F703770"/>
    <w:rsid w:val="503052B8"/>
    <w:rsid w:val="50487C11"/>
    <w:rsid w:val="507E7976"/>
    <w:rsid w:val="51051E45"/>
    <w:rsid w:val="515B1A65"/>
    <w:rsid w:val="5198312C"/>
    <w:rsid w:val="51B32A01"/>
    <w:rsid w:val="51B41F3C"/>
    <w:rsid w:val="535F42A2"/>
    <w:rsid w:val="54077FBB"/>
    <w:rsid w:val="545F12C2"/>
    <w:rsid w:val="553A4E8D"/>
    <w:rsid w:val="55F62A9E"/>
    <w:rsid w:val="584A6390"/>
    <w:rsid w:val="593B7949"/>
    <w:rsid w:val="59E66074"/>
    <w:rsid w:val="59F40F8B"/>
    <w:rsid w:val="5A054C64"/>
    <w:rsid w:val="5A897643"/>
    <w:rsid w:val="5B0D2022"/>
    <w:rsid w:val="5B1828A2"/>
    <w:rsid w:val="5CB15FF7"/>
    <w:rsid w:val="5CE71E75"/>
    <w:rsid w:val="5CEB616E"/>
    <w:rsid w:val="5DE31C92"/>
    <w:rsid w:val="5F054C16"/>
    <w:rsid w:val="5FB23198"/>
    <w:rsid w:val="5FB3592A"/>
    <w:rsid w:val="60204DC3"/>
    <w:rsid w:val="61D31515"/>
    <w:rsid w:val="62762732"/>
    <w:rsid w:val="62D77708"/>
    <w:rsid w:val="641F28A0"/>
    <w:rsid w:val="64383165"/>
    <w:rsid w:val="66BB2D78"/>
    <w:rsid w:val="67F307F2"/>
    <w:rsid w:val="69272149"/>
    <w:rsid w:val="694706AC"/>
    <w:rsid w:val="6B500E56"/>
    <w:rsid w:val="6CB54BCE"/>
    <w:rsid w:val="6E820D34"/>
    <w:rsid w:val="6E950017"/>
    <w:rsid w:val="6F893859"/>
    <w:rsid w:val="70131990"/>
    <w:rsid w:val="70B03CC7"/>
    <w:rsid w:val="715779E4"/>
    <w:rsid w:val="72505E7B"/>
    <w:rsid w:val="75DA298C"/>
    <w:rsid w:val="77563C0F"/>
    <w:rsid w:val="79F53F55"/>
    <w:rsid w:val="7A740416"/>
    <w:rsid w:val="7BAE5BF0"/>
    <w:rsid w:val="7CE22337"/>
    <w:rsid w:val="7CF94AC4"/>
    <w:rsid w:val="7DE27114"/>
    <w:rsid w:val="7EAD7872"/>
    <w:rsid w:val="7EBA15C4"/>
    <w:rsid w:val="7F567524"/>
    <w:rsid w:val="7F833DB1"/>
    <w:rsid w:val="7FFE7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autoRedefine/>
    <w:qFormat/>
    <w:uiPriority w:val="9"/>
    <w:pPr>
      <w:keepNext/>
      <w:keepLines/>
      <w:spacing w:line="360" w:lineRule="auto"/>
      <w:outlineLvl w:val="1"/>
    </w:pPr>
    <w:rPr>
      <w:rFonts w:ascii="Arial" w:hAnsi="Arial"/>
      <w:b/>
      <w:bCs/>
      <w:kern w:val="0"/>
      <w:sz w:val="24"/>
      <w:szCs w:val="32"/>
    </w:rPr>
  </w:style>
  <w:style w:type="paragraph" w:styleId="4">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8">
    <w:name w:val="Default Paragraph Font"/>
    <w:autoRedefine/>
    <w:semiHidden/>
    <w:qFormat/>
    <w:uiPriority w:val="0"/>
  </w:style>
  <w:style w:type="table" w:default="1" w:styleId="16">
    <w:name w:val="Normal Table"/>
    <w:autoRedefine/>
    <w:semiHidden/>
    <w:qFormat/>
    <w:uiPriority w:val="0"/>
    <w:tblPr>
      <w:tblCellMar>
        <w:top w:w="0" w:type="dxa"/>
        <w:left w:w="108" w:type="dxa"/>
        <w:bottom w:w="0" w:type="dxa"/>
        <w:right w:w="108" w:type="dxa"/>
      </w:tblCellMar>
    </w:tblPr>
  </w:style>
  <w:style w:type="paragraph" w:styleId="5">
    <w:name w:val="table of authorities"/>
    <w:basedOn w:val="1"/>
    <w:next w:val="1"/>
    <w:qFormat/>
    <w:uiPriority w:val="0"/>
    <w:pPr>
      <w:widowControl/>
      <w:spacing w:after="100" w:afterLines="100" w:line="360" w:lineRule="auto"/>
      <w:ind w:left="200" w:leftChars="200" w:firstLine="200" w:firstLineChars="200"/>
      <w:jc w:val="left"/>
    </w:pPr>
    <w:rPr>
      <w:sz w:val="24"/>
      <w:lang w:val="zh-CN" w:eastAsia="zh-CN"/>
    </w:rPr>
  </w:style>
  <w:style w:type="paragraph" w:styleId="6">
    <w:name w:val="Normal Indent"/>
    <w:basedOn w:val="1"/>
    <w:next w:val="7"/>
    <w:autoRedefine/>
    <w:qFormat/>
    <w:uiPriority w:val="0"/>
    <w:pPr>
      <w:widowControl/>
      <w:ind w:firstLine="420"/>
      <w:jc w:val="left"/>
    </w:pPr>
    <w:rPr>
      <w:kern w:val="0"/>
      <w:sz w:val="20"/>
      <w:szCs w:val="20"/>
    </w:rPr>
  </w:style>
  <w:style w:type="paragraph" w:customStyle="1" w:styleId="7">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8">
    <w:name w:val="Body Text"/>
    <w:basedOn w:val="1"/>
    <w:next w:val="1"/>
    <w:autoRedefine/>
    <w:qFormat/>
    <w:uiPriority w:val="0"/>
    <w:pPr>
      <w:spacing w:after="120"/>
    </w:pPr>
  </w:style>
  <w:style w:type="paragraph" w:styleId="9">
    <w:name w:val="Body Text Indent"/>
    <w:basedOn w:val="1"/>
    <w:autoRedefine/>
    <w:qFormat/>
    <w:uiPriority w:val="99"/>
    <w:pPr>
      <w:spacing w:after="120"/>
      <w:ind w:left="420" w:leftChars="200"/>
    </w:pPr>
  </w:style>
  <w:style w:type="paragraph" w:styleId="10">
    <w:name w:val="Plain Text"/>
    <w:basedOn w:val="1"/>
    <w:qFormat/>
    <w:uiPriority w:val="0"/>
    <w:rPr>
      <w:rFonts w:ascii="宋体" w:hAnsi="Courier New"/>
      <w:szCs w:val="21"/>
    </w:rPr>
  </w:style>
  <w:style w:type="paragraph" w:styleId="11">
    <w:name w:val="Date"/>
    <w:basedOn w:val="1"/>
    <w:next w:val="1"/>
    <w:qFormat/>
    <w:uiPriority w:val="0"/>
    <w:rPr>
      <w:kern w:val="0"/>
      <w:sz w:val="24"/>
      <w:szCs w:val="20"/>
    </w:rPr>
  </w:style>
  <w:style w:type="paragraph" w:styleId="12">
    <w:name w:val="footnote text"/>
    <w:basedOn w:val="13"/>
    <w:unhideWhenUsed/>
    <w:qFormat/>
    <w:uiPriority w:val="99"/>
    <w:pPr>
      <w:snapToGrid w:val="0"/>
      <w:jc w:val="left"/>
    </w:pPr>
    <w:rPr>
      <w:sz w:val="18"/>
      <w:szCs w:val="18"/>
    </w:rPr>
  </w:style>
  <w:style w:type="paragraph" w:customStyle="1" w:styleId="13">
    <w:name w:val="Normal_15"/>
    <w:qFormat/>
    <w:uiPriority w:val="0"/>
    <w:rPr>
      <w:rFonts w:ascii="Times New Roman" w:hAnsi="Times New Roman" w:eastAsia="Times New Roman" w:cs="Times New Roman"/>
      <w:sz w:val="24"/>
      <w:szCs w:val="24"/>
    </w:rPr>
  </w:style>
  <w:style w:type="paragraph" w:styleId="14">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5">
    <w:name w:val="Body Text First Indent 2"/>
    <w:basedOn w:val="9"/>
    <w:autoRedefine/>
    <w:qFormat/>
    <w:uiPriority w:val="99"/>
    <w:pPr>
      <w:ind w:firstLine="420" w:firstLineChars="200"/>
    </w:pPr>
  </w:style>
  <w:style w:type="table" w:styleId="17">
    <w:name w:val="Table Grid"/>
    <w:basedOn w:val="1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footnote reference"/>
    <w:basedOn w:val="18"/>
    <w:unhideWhenUsed/>
    <w:qFormat/>
    <w:uiPriority w:val="99"/>
    <w:rPr>
      <w:rFonts w:ascii="Calibri" w:hAnsi="Calibri" w:eastAsia="宋体" w:cs="Times New Roman"/>
      <w:vertAlign w:val="superscript"/>
    </w:rPr>
  </w:style>
  <w:style w:type="paragraph" w:customStyle="1" w:styleId="20">
    <w:name w:val="段"/>
    <w:next w:val="1"/>
    <w:autoRedefine/>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21">
    <w:name w:val="font5"/>
    <w:basedOn w:val="1"/>
    <w:autoRedefine/>
    <w:qFormat/>
    <w:uiPriority w:val="0"/>
    <w:pPr>
      <w:widowControl/>
      <w:spacing w:before="100" w:beforeAutospacing="1" w:after="100" w:afterAutospacing="1"/>
      <w:jc w:val="left"/>
    </w:pPr>
    <w:rPr>
      <w:rFonts w:ascii="宋体"/>
      <w:kern w:val="0"/>
      <w:sz w:val="18"/>
      <w:szCs w:val="18"/>
    </w:rPr>
  </w:style>
  <w:style w:type="paragraph" w:customStyle="1" w:styleId="22">
    <w:name w:val="目录 81"/>
    <w:basedOn w:val="1"/>
    <w:next w:val="1"/>
    <w:autoRedefine/>
    <w:qFormat/>
    <w:uiPriority w:val="99"/>
    <w:pPr>
      <w:ind w:left="2940"/>
    </w:pPr>
    <w:rPr>
      <w:rFonts w:ascii="Calibri" w:hAnsi="宋体" w:eastAsia="宋体" w:cs="宋体"/>
      <w:kern w:val="0"/>
      <w:szCs w:val="20"/>
    </w:rPr>
  </w:style>
  <w:style w:type="paragraph" w:customStyle="1" w:styleId="23">
    <w:name w:val="Table Text"/>
    <w:basedOn w:val="1"/>
    <w:semiHidden/>
    <w:qFormat/>
    <w:uiPriority w:val="0"/>
    <w:rPr>
      <w:rFonts w:ascii="宋体" w:hAnsi="宋体" w:eastAsia="宋体" w:cs="宋体"/>
      <w:sz w:val="24"/>
      <w:szCs w:val="24"/>
      <w:lang w:val="en-US" w:eastAsia="en-US" w:bidi="ar-SA"/>
    </w:rPr>
  </w:style>
  <w:style w:type="table" w:customStyle="1" w:styleId="24">
    <w:name w:val="Table Normal"/>
    <w:semiHidden/>
    <w:unhideWhenUsed/>
    <w:qFormat/>
    <w:uiPriority w:val="0"/>
    <w:tblPr>
      <w:tblCellMar>
        <w:top w:w="0" w:type="dxa"/>
        <w:left w:w="0" w:type="dxa"/>
        <w:bottom w:w="0" w:type="dxa"/>
        <w:right w:w="0" w:type="dxa"/>
      </w:tblCellMar>
    </w:tblPr>
  </w:style>
  <w:style w:type="paragraph" w:customStyle="1" w:styleId="25">
    <w:name w:val="Normal_17"/>
    <w:qFormat/>
    <w:uiPriority w:val="0"/>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507</Words>
  <Characters>547</Characters>
  <Lines>0</Lines>
  <Paragraphs>0</Paragraphs>
  <TotalTime>12</TotalTime>
  <ScaleCrop>false</ScaleCrop>
  <LinksUpToDate>false</LinksUpToDate>
  <CharactersWithSpaces>557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WPS_1490338125</cp:lastModifiedBy>
  <cp:lastPrinted>2025-07-20T15:46:00Z</cp:lastPrinted>
  <dcterms:modified xsi:type="dcterms:W3CDTF">2026-09-23T08:44:08Z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16117D9EABA14F1DA5E9AE92DCC86CA9_13</vt:lpwstr>
  </property>
  <property fmtid="{D5CDD505-2E9C-101B-9397-08002B2CF9AE}" pid="4" name="KSOTemplateDocerSaveRecord">
    <vt:lpwstr>eyJoZGlkIjoiMDY1MzdiZWNjMTE5NjNkNjFjOTNjNTNhYWQ1ODQwZTYiLCJ1c2VySWQiOiIyNzEyMDI2MjYifQ==</vt:lpwstr>
  </property>
</Properties>
</file>